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DC2626"/>
          <w:sz w:val="20"/>
        </w:rPr>
        <w:t>{{ classification }}</w:t>
      </w:r>
    </w:p>
    <w:p/>
    <w:p>
      <w:pPr>
        <w:jc w:val="center"/>
      </w:pPr>
      <w:r>
        <w:rPr>
          <w:rFonts w:ascii="Calibri" w:hAnsi="Calibri"/>
          <w:b/>
          <w:color w:val="0A192F"/>
          <w:sz w:val="56"/>
        </w:rPr>
        <w:t>INFORME DE AUDITORÍA</w:t>
      </w:r>
    </w:p>
    <w:p>
      <w:pPr>
        <w:jc w:val="center"/>
      </w:pPr>
      <w:r>
        <w:rPr>
          <w:rFonts w:ascii="Calibri" w:hAnsi="Calibri"/>
          <w:color w:val="06B6D4"/>
          <w:sz w:val="28"/>
        </w:rPr>
        <w:t>Evaluación de Cumplimiento Normativo</w:t>
      </w:r>
    </w:p>
    <w:p/>
    <w:p>
      <w:pPr>
        <w:jc w:val="center"/>
      </w:pPr>
      <w:r>
        <w:rPr>
          <w:rFonts w:ascii="Calibri" w:hAnsi="Calibri"/>
          <w:b/>
          <w:color w:val="0A192F"/>
          <w:sz w:val="20"/>
        </w:rPr>
        <w:t xml:space="preserve">Cliente: </w:t>
      </w:r>
      <w:r>
        <w:rPr>
          <w:rFonts w:ascii="Calibri" w:hAnsi="Calibri"/>
          <w:color w:val="374151"/>
          <w:sz w:val="20"/>
        </w:rPr>
        <w:t>{{ client_name }}</w:t>
      </w:r>
    </w:p>
    <w:p>
      <w:pPr>
        <w:jc w:val="center"/>
      </w:pPr>
      <w:r>
        <w:rPr>
          <w:rFonts w:ascii="Calibri" w:hAnsi="Calibri"/>
          <w:b/>
          <w:color w:val="0A192F"/>
          <w:sz w:val="20"/>
        </w:rPr>
        <w:t xml:space="preserve">Unidad / Área: </w:t>
      </w:r>
      <w:r>
        <w:rPr>
          <w:rFonts w:ascii="Calibri" w:hAnsi="Calibri"/>
          <w:color w:val="374151"/>
          <w:sz w:val="20"/>
        </w:rPr>
        <w:t>{{ unit }}</w:t>
      </w:r>
    </w:p>
    <w:p>
      <w:pPr>
        <w:jc w:val="center"/>
      </w:pPr>
      <w:r>
        <w:rPr>
          <w:rFonts w:ascii="Calibri" w:hAnsi="Calibri"/>
          <w:b/>
          <w:color w:val="0A192F"/>
          <w:sz w:val="20"/>
        </w:rPr>
        <w:t xml:space="preserve">Evaluador: </w:t>
      </w:r>
      <w:r>
        <w:rPr>
          <w:rFonts w:ascii="Calibri" w:hAnsi="Calibri"/>
          <w:color w:val="374151"/>
          <w:sz w:val="20"/>
        </w:rPr>
        <w:t>{{ evaluator }}</w:t>
      </w:r>
    </w:p>
    <w:p>
      <w:pPr>
        <w:jc w:val="center"/>
      </w:pPr>
      <w:r>
        <w:rPr>
          <w:rFonts w:ascii="Calibri" w:hAnsi="Calibri"/>
          <w:b/>
          <w:color w:val="0A192F"/>
          <w:sz w:val="20"/>
        </w:rPr>
        <w:t xml:space="preserve">Marcos Evaluados: </w:t>
      </w:r>
      <w:r>
        <w:rPr>
          <w:rFonts w:ascii="Calibri" w:hAnsi="Calibri"/>
          <w:color w:val="374151"/>
          <w:sz w:val="20"/>
        </w:rPr>
        <w:t>{{ frameworks_text }}</w:t>
      </w:r>
    </w:p>
    <w:p>
      <w:pPr>
        <w:jc w:val="center"/>
      </w:pPr>
      <w:r>
        <w:rPr>
          <w:rFonts w:ascii="Calibri" w:hAnsi="Calibri"/>
          <w:b/>
          <w:color w:val="0A192F"/>
          <w:sz w:val="20"/>
        </w:rPr>
        <w:t xml:space="preserve">Fecha de Emisión: </w:t>
      </w:r>
      <w:r>
        <w:rPr>
          <w:rFonts w:ascii="Calibri" w:hAnsi="Calibri"/>
          <w:color w:val="374151"/>
          <w:sz w:val="20"/>
        </w:rPr>
        <w:t>{{ report_date }}</w:t>
      </w:r>
    </w:p>
    <w:p>
      <w:pPr>
        <w:jc w:val="center"/>
      </w:pPr>
      <w:r>
        <w:rPr>
          <w:rFonts w:ascii="Calibri" w:hAnsi="Calibri"/>
          <w:b/>
          <w:color w:val="0A192F"/>
          <w:sz w:val="20"/>
        </w:rPr>
        <w:t xml:space="preserve">Versión: </w:t>
      </w:r>
      <w:r>
        <w:rPr>
          <w:rFonts w:ascii="Calibri" w:hAnsi="Calibri"/>
          <w:color w:val="374151"/>
          <w:sz w:val="20"/>
        </w:rPr>
        <w:t>{{ report_version }}</w:t>
      </w:r>
    </w:p>
    <w:p>
      <w:pPr>
        <w:jc w:val="center"/>
      </w:pPr>
      <w:r>
        <w:rPr>
          <w:rFonts w:ascii="Calibri" w:hAnsi="Calibri"/>
          <w:b/>
          <w:color w:val="0A192F"/>
          <w:sz w:val="20"/>
        </w:rPr>
        <w:t xml:space="preserve">Clasificación: </w:t>
      </w:r>
      <w:r>
        <w:rPr>
          <w:rFonts w:ascii="Calibri" w:hAnsi="Calibri"/>
          <w:color w:val="374151"/>
          <w:sz w:val="20"/>
        </w:rPr>
        <w:t>{{ classification }}</w:t>
      </w:r>
    </w:p>
    <w:p/>
    <w:p>
      <w:pPr>
        <w:jc w:val="center"/>
      </w:pPr>
      <w:r>
        <w:rPr>
          <w:color w:val="6B7280"/>
          <w:sz w:val="16"/>
        </w:rPr>
        <w:t>Documento confidencial. Uso exclusivo del destinatario autorizado.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80"/>
      </w:pPr>
      <w:r>
        <w:rPr>
          <w:rFonts w:ascii="Calibri" w:hAnsi="Calibri"/>
          <w:color w:val="0A192F"/>
        </w:rPr>
        <w:t>1. Resumen Ejecutivo</w:t>
      </w:r>
    </w:p>
    <w:p>
      <w:pPr>
        <w:spacing w:after="80"/>
      </w:pPr>
      <w:r>
        <w:rPr>
          <w:rFonts w:ascii="Calibri" w:hAnsi="Calibri"/>
          <w:color w:val="0A192F"/>
        </w:rPr>
        <w:t>2. Metodología y Supuestos</w:t>
      </w:r>
    </w:p>
    <w:p>
      <w:pPr>
        <w:spacing w:after="80"/>
      </w:pPr>
      <w:r>
        <w:rPr>
          <w:rFonts w:ascii="Calibri" w:hAnsi="Calibri"/>
          <w:color w:val="0A192F"/>
        </w:rPr>
        <w:t>3. Nivel Global de Cumplimiento</w:t>
      </w:r>
    </w:p>
    <w:p>
      <w:pPr>
        <w:spacing w:after="80"/>
      </w:pPr>
      <w:r>
        <w:rPr>
          <w:rFonts w:ascii="Calibri" w:hAnsi="Calibri"/>
          <w:color w:val="0A192F"/>
        </w:rPr>
        <w:t>4. Resultados por Marco Normativo</w:t>
      </w:r>
    </w:p>
    <w:p>
      <w:pPr>
        <w:spacing w:after="80"/>
      </w:pPr>
      <w:r>
        <w:rPr>
          <w:rFonts w:ascii="Calibri" w:hAnsi="Calibri"/>
          <w:color w:val="0A192F"/>
        </w:rPr>
        <w:t>5. Hallazgos Clasificados</w:t>
      </w:r>
    </w:p>
    <w:p>
      <w:pPr>
        <w:spacing w:after="80"/>
      </w:pPr>
      <w:r>
        <w:rPr>
          <w:rFonts w:ascii="Calibri" w:hAnsi="Calibri"/>
          <w:color w:val="0A192F"/>
        </w:rPr>
        <w:t>6. Matriz de Riesgos Consolidada</w:t>
      </w:r>
    </w:p>
    <w:p>
      <w:pPr>
        <w:spacing w:after="80"/>
      </w:pPr>
      <w:r>
        <w:rPr>
          <w:rFonts w:ascii="Calibri" w:hAnsi="Calibri"/>
          <w:color w:val="0A192F"/>
        </w:rPr>
        <w:t>7. Recomendaciones Priorizadas</w:t>
      </w:r>
    </w:p>
    <w:p>
      <w:pPr>
        <w:spacing w:after="80"/>
      </w:pPr>
      <w:r>
        <w:rPr>
          <w:rFonts w:ascii="Calibri" w:hAnsi="Calibri"/>
          <w:color w:val="0A192F"/>
        </w:rPr>
        <w:t>8. Conclusión Ejecutiva y Próximos Pasos</w:t>
      </w:r>
    </w:p>
    <w:p>
      <w:pPr>
        <w:spacing w:after="80"/>
      </w:pPr>
      <w:r>
        <w:rPr>
          <w:rFonts w:ascii="Calibri" w:hAnsi="Calibri"/>
          <w:color w:val="0A192F"/>
        </w:rPr>
        <w:t>9. Nota Legal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60"/>
      </w:pPr>
      <w:r>
        <w:t>{{ executive_summary }}</w:t>
      </w:r>
    </w:p>
    <w:p>
      <w:pPr>
        <w:pStyle w:val="Heading1"/>
      </w:pPr>
      <w:r>
        <w:t>2. METODOLOGÍA Y SUPUESTOS</w:t>
      </w:r>
    </w:p>
    <w:p>
      <w:pPr>
        <w:spacing w:after="160"/>
      </w:pPr>
      <w:r>
        <w:t>{{ methodology }}</w:t>
      </w:r>
    </w:p>
    <w:p>
      <w:pPr>
        <w:pStyle w:val="Heading1"/>
      </w:pPr>
      <w:r>
        <w:t>3. NIVEL GLOBAL DE CUMPLIMIENTO</w:t>
      </w:r>
    </w:p>
    <w:p>
      <w:pPr>
        <w:spacing w:after="160"/>
      </w:pPr>
      <w:r>
        <w:t>{{ compliance_explanation }}</w:t>
      </w:r>
    </w:p>
    <w:p>
      <w:r>
        <w:t>{{ compliance_scores_text }}</w:t>
      </w:r>
    </w:p>
    <w:p>
      <w:pPr>
        <w:pStyle w:val="Heading1"/>
      </w:pPr>
      <w:r>
        <w:t>4. RESULTADOS POR MARCO NORMATIVO</w:t>
      </w:r>
    </w:p>
    <w:p>
      <w:r>
        <w:t>{{ framework_results }}</w:t>
      </w:r>
    </w:p>
    <w:p>
      <w:pPr>
        <w:pStyle w:val="Heading1"/>
      </w:pPr>
      <w:r>
        <w:t>5. HALLAZGOS CLASIFICADOS</w:t>
      </w:r>
    </w:p>
    <w:p>
      <w:r>
        <w:t>{{ findings_text }}</w:t>
      </w:r>
    </w:p>
    <w:p>
      <w:pPr>
        <w:pStyle w:val="Heading1"/>
      </w:pPr>
      <w:r>
        <w:t>6. MATRIZ DE RIESGOS CONSOLIDADA</w:t>
      </w:r>
    </w:p>
    <w:p>
      <w:r>
        <w:t>{{ risk_matrix_text }}</w:t>
      </w:r>
    </w:p>
    <w:p>
      <w:pPr>
        <w:pStyle w:val="Heading1"/>
      </w:pPr>
      <w:r>
        <w:t>7. RECOMENDACIONES PRIORIZADAS</w:t>
      </w:r>
    </w:p>
    <w:p>
      <w:r>
        <w:t>{{ recommendations_text }}</w:t>
      </w:r>
    </w:p>
    <w:p>
      <w:pPr>
        <w:pStyle w:val="Heading1"/>
      </w:pPr>
      <w:r>
        <w:t>8. CONCLUSIÓN EJECUTIVA Y PRÓXIMOS PASOS</w:t>
      </w:r>
    </w:p>
    <w:p>
      <w:r>
        <w:t>{{ conclusion }}</w:t>
      </w:r>
    </w:p>
    <w:p>
      <w:pPr>
        <w:pStyle w:val="Heading1"/>
      </w:pPr>
      <w:r>
        <w:t>9. NOTA LEGAL</w:t>
      </w:r>
    </w:p>
    <w:p>
      <w:r>
        <w:rPr>
          <w:color w:val="6B7280"/>
          <w:sz w:val="18"/>
        </w:rPr>
        <w:t>{{ legal_note 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9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19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19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