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jc w:val="center"/>
      </w:pPr>
      <w:r>
        <w:rPr>
          <w:rFonts w:ascii="Aptos" w:hAnsi="Aptos" w:eastAsia="Aptos"/>
          <w:b/>
          <w:color w:val="1F4E79"/>
          <w:sz w:val="48"/>
        </w:rPr>
        <w:t>IMPACTO DE LA INTELIGENCIA ARTIFICIAL</w:t>
        <w:br/>
        <w:t>SEPTIEMBRE 2026</w:t>
      </w:r>
    </w:p>
    <w:p>
      <w:pPr>
        <w:spacing w:before="360"/>
        <w:jc w:val="center"/>
      </w:pPr>
      <w:r>
        <w:rPr>
          <w:rFonts w:ascii="Aptos" w:hAnsi="Aptos" w:eastAsia="Aptos"/>
          <w:i/>
          <w:color w:val="505050"/>
          <w:sz w:val="28"/>
        </w:rPr>
        <w:t>Tres noticias que pueden cambiar el futuro próximo</w:t>
      </w:r>
    </w:p>
    <w:p>
      <w:pPr>
        <w:spacing w:before="1600"/>
        <w:jc w:val="center"/>
      </w:pPr>
      <w:r>
        <w:rPr>
          <w:rFonts w:ascii="Aptos" w:hAnsi="Aptos" w:eastAsia="Aptos"/>
          <w:b/>
          <w:sz w:val="24"/>
        </w:rPr>
        <w:t>Brayan Pérez Juárez</w:t>
        <w:br/>
      </w:r>
      <w:r>
        <w:rPr>
          <w:rFonts w:ascii="Aptos" w:hAnsi="Aptos" w:eastAsia="Aptos"/>
          <w:b w:val="0"/>
          <w:sz w:val="24"/>
        </w:rPr>
        <w:t>29 de septiembre de 2026</w:t>
        <w:br/>
      </w:r>
    </w:p>
    <w:p>
      <w:r>
        <w:br w:type="page"/>
      </w:r>
    </w:p>
    <w:p>
      <w:pPr>
        <w:spacing w:after="160"/>
      </w:pPr>
      <w:r>
        <w:rPr>
          <w:rFonts w:ascii="Aptos" w:hAnsi="Aptos" w:eastAsia="Aptos"/>
          <w:b/>
          <w:color w:val="1F4E79"/>
          <w:sz w:val="34"/>
        </w:rPr>
        <w:t>Introducción</w:t>
      </w:r>
    </w:p>
    <w:p>
      <w:pPr>
        <w:spacing w:line="307" w:lineRule="auto" w:after="140"/>
        <w:ind w:firstLine="432"/>
        <w:jc w:val="both"/>
      </w:pPr>
      <w:r>
        <w:rPr>
          <w:rFonts w:ascii="Aptos" w:hAnsi="Aptos" w:eastAsia="Aptos"/>
          <w:sz w:val="22"/>
        </w:rPr>
        <w:t>Durante septiembre de 2026, la inteligencia artificial dejó varias noticias que muestran con mucha claridad el punto al que ha llegado esta tecnología. Ya no se trata únicamente de chatbots que redactan textos o responden preguntas: los modelos actuales pueden participar en investigación matemática de frontera, acelerar tareas científicas y, al mismo tiempo, abrir nuevas preguntas sobre empleo, seguridad, autoría y control. Entre todas las noticias publicadas desde el 8 de septiembre, seleccioné tres porque, en conjunto, representan tres dimensiones distintas del impacto de la IA: su capacidad para producir conocimiento, su posible efecto sobre la economía y el trabajo, y el riesgo de que los sistemas futuros adquieran niveles de autonomía cada vez mayores.</w:t>
      </w:r>
    </w:p>
    <w:p>
      <w:pPr>
        <w:spacing w:line="307" w:lineRule="auto" w:after="140"/>
        <w:ind w:firstLine="432"/>
        <w:jc w:val="both"/>
      </w:pPr>
      <w:r>
        <w:rPr>
          <w:rFonts w:ascii="Aptos" w:hAnsi="Aptos" w:eastAsia="Aptos"/>
          <w:sz w:val="22"/>
        </w:rPr>
        <w:t>Las noticias elegidas son: la solución propuesta por un sistema de OpenAI al problema del milenio de Navier–Stokes y la controversia de atribución que surgió después; las estimaciones del Banco Interamericano de Desarrollo sobre el impacto económico y salarial de la IA en América Latina y el Caribe; y las advertencias de investigadores de laboratorios líderes sobre el desarrollo de sistemas capaces de contribuir a su propio mejoramiento. Más que analizarlas como hechos aislados, considero que juntas permiten visualizar una misma tendencia: la IA está pasando de ser una herramienta auxiliar a convertirse en un participante cada vez más activo dentro de la ciencia, el trabajo y la toma de decisiones.</w:t>
      </w:r>
    </w:p>
    <w:p>
      <w:pPr>
        <w:spacing w:before="200"/>
      </w:pPr>
      <w:r>
        <w:rPr>
          <w:rFonts w:ascii="Aptos" w:hAnsi="Aptos" w:eastAsia="Aptos"/>
          <w:b/>
          <w:color w:val="1F4E79"/>
          <w:sz w:val="32"/>
        </w:rPr>
        <w:t>1. OpenAI y el problema del milenio de Navier–Stokes</w:t>
      </w:r>
    </w:p>
    <w:p>
      <w:pPr>
        <w:spacing w:line="307" w:lineRule="auto" w:after="160"/>
        <w:jc w:val="both"/>
      </w:pPr>
      <w:r>
        <w:rPr>
          <w:rFonts w:ascii="Aptos" w:hAnsi="Aptos" w:eastAsia="Aptos"/>
          <w:b/>
          <w:color w:val="1F4E79"/>
          <w:sz w:val="22"/>
        </w:rPr>
        <w:t xml:space="preserve">Breve descripción. </w:t>
      </w:r>
      <w:r>
        <w:rPr>
          <w:rFonts w:ascii="Aptos" w:hAnsi="Aptos" w:eastAsia="Aptos"/>
          <w:sz w:val="22"/>
        </w:rPr>
        <w:t>El 8 de septiembre de 2026, OpenAI anunció que un sistema interno de inteligencia artificial había producido una demostración para el problema de existencia y regularidad de las ecuaciones de Navier–Stokes, uno de los siete Problemas del Milenio definidos por el Clay Mathematics Institute. El resultado plantea que, bajo ciertas condiciones, las ecuaciones tridimensionales pueden desarrollar una singularidad en tiempo finito. OpenAI publicó tanto una exposición de la demostración como una formalización en Lean, un sistema de verificación formal. La noticia fue especialmente relevante porque se trata de uno de los problemas matemáticos abiertos más conocidos del mundo y porque cada Problema del Milenio tiene asociado un premio de un millón de dólares.</w:t>
      </w:r>
    </w:p>
    <w:p>
      <w:pPr>
        <w:spacing w:line="307" w:lineRule="auto" w:after="140"/>
        <w:ind w:firstLine="432"/>
        <w:jc w:val="both"/>
      </w:pPr>
      <w:r>
        <w:rPr>
          <w:rFonts w:ascii="Aptos" w:hAnsi="Aptos" w:eastAsia="Aptos"/>
          <w:sz w:val="22"/>
        </w:rPr>
        <w:t>Sin embargo, el anuncio también generó una controversia importante. Tristan Buckmaster, matemático de la Universidad de Nueva York, y Levent Alpöge habían trabajado durante meses en problemas relacionados utilizando herramientas de OpenAI y Anthropic. Buckmaster expresó la preocupación de que sus conversaciones con herramientas de OpenAI pudieran haber influido en el sistema que posteriormente produjo el resultado. OpenAI negó esta posibilidad después de realizar una investigación interna y afirmó que los datos recientes de esos usuarios no pudieron influir en el modelo. Nature señaló que el caso abre un debate más amplio sobre la atribución científica: cuando los investigadores comparten ideas inéditas con sistemas de IA y esos sistemas después producen nuevos resultados, puede ser muy difícil determinar de dónde surgió una idea y quién merece el crédito.</w:t>
      </w:r>
    </w:p>
    <w:p>
      <w:pPr>
        <w:spacing w:line="307" w:lineRule="auto" w:after="140"/>
        <w:ind w:firstLine="432"/>
        <w:jc w:val="both"/>
      </w:pPr>
      <w:r>
        <w:rPr>
          <w:rFonts w:ascii="Aptos" w:hAnsi="Aptos" w:eastAsia="Aptos"/>
          <w:sz w:val="22"/>
        </w:rPr>
        <w:t>También es importante ser preciso: el anuncio de OpenAI no significa que el premio ya haya sido otorgado. El Clay Mathematics Institute informó el 11 de septiembre que el problema aparentemente había sido resuelto, pero que su procedimiento de evaluación y reconocimiento sería deliberadamente cuidadoso. En su sitio, Navier–Stokes continúa apareciendo dentro de los problemas activos mientras ese proceso sigue su curso.</w:t>
      </w:r>
    </w:p>
    <w:p>
      <w:pPr>
        <w:spacing w:line="307" w:lineRule="auto" w:after="160"/>
        <w:jc w:val="both"/>
      </w:pPr>
      <w:r>
        <w:rPr>
          <w:rFonts w:ascii="Aptos" w:hAnsi="Aptos" w:eastAsia="Aptos"/>
          <w:b/>
          <w:color w:val="1F4E79"/>
          <w:sz w:val="22"/>
        </w:rPr>
        <w:t xml:space="preserve">Reflexión personal. </w:t>
      </w:r>
      <w:r>
        <w:rPr>
          <w:rFonts w:ascii="Aptos" w:hAnsi="Aptos" w:eastAsia="Aptos"/>
          <w:sz w:val="22"/>
        </w:rPr>
        <w:t>Esta fue la noticia que más me sorprendió. Como estudiante de una carrera que utiliza matemáticas y estadística, siempre he visto a la IA principalmente como una herramienta para explicar conceptos, programar o ahorrar tiempo. Aquí la diferencia es que ya no estamos hablando de resolver un ejercicio cuyo resultado ya conocemos, sino de intervenir en un problema que llevaba décadas abierto. Eso cambia bastante mi manera de ver la tecnología. Si el resultado termina siendo validado completamente, significaría que la IA puede ser parte real del proceso de creación de conocimiento nuevo, algo que hasta hace poco asociábamos casi exclusivamente con investigadores humanos.</w:t>
      </w:r>
    </w:p>
    <w:p>
      <w:pPr>
        <w:spacing w:line="307" w:lineRule="auto" w:after="140"/>
        <w:ind w:firstLine="432"/>
        <w:jc w:val="both"/>
      </w:pPr>
      <w:r>
        <w:rPr>
          <w:rFonts w:ascii="Aptos" w:hAnsi="Aptos" w:eastAsia="Aptos"/>
          <w:sz w:val="22"/>
        </w:rPr>
        <w:t>Al mismo tiempo, la controversia me parece incluso más importante que el premio. Personalmente, yo sí utilizo herramientas de IA para aprender, programar y desarrollar ideas; por eso me haría sentir incómodo pensar que una conversación privada en la que voy construyendo una idea pudiera terminar contribuyendo, de alguna forma, a un descubrimiento presentado después por la misma empresa que ofrece la herramienta. No estoy diciendo que eso haya ocurrido en este caso, porque no está demostrado y OpenAI lo niega. Pero creo que a partir de situaciones como esta universidades, empresas y revistas científicas tendrán que crear reglas mucho más claras sobre privacidad, procedencia de las ideas y reconocimiento de autoría. La IA puede convertirse en un compañero científico extraordinario, pero para que exista confianza también tendrá que existir una forma transparente de saber qué aprendió, de dónde obtuvo las pistas y a quién debe reconocerse.</w:t>
      </w:r>
    </w:p>
    <w:p>
      <w:pPr>
        <w:spacing w:before="200"/>
      </w:pPr>
      <w:r>
        <w:rPr>
          <w:rFonts w:ascii="Aptos" w:hAnsi="Aptos" w:eastAsia="Aptos"/>
          <w:b/>
          <w:color w:val="1F4E79"/>
          <w:sz w:val="32"/>
        </w:rPr>
        <w:t>2. El impacto económico y laboral de la IA en América Latina</w:t>
      </w:r>
    </w:p>
    <w:p>
      <w:pPr>
        <w:spacing w:line="307" w:lineRule="auto" w:after="160"/>
        <w:jc w:val="both"/>
      </w:pPr>
      <w:r>
        <w:rPr>
          <w:rFonts w:ascii="Aptos" w:hAnsi="Aptos" w:eastAsia="Aptos"/>
          <w:b/>
          <w:color w:val="1F4E79"/>
          <w:sz w:val="22"/>
        </w:rPr>
        <w:t xml:space="preserve">Breve descripción. </w:t>
      </w:r>
      <w:r>
        <w:rPr>
          <w:rFonts w:ascii="Aptos" w:hAnsi="Aptos" w:eastAsia="Aptos"/>
          <w:sz w:val="22"/>
        </w:rPr>
        <w:t>El 21 de septiembre de 2026, Reuters informó sobre estimaciones del Banco Interamericano de Desarrollo (BID) acerca del efecto que podría tener la adopción de inteligencia artificial en América Latina y el Caribe durante la próxima década. Según ese análisis, una adopción amplia acompañada de ganancias importantes de productividad podría hacer que la producción económica regional fuera aproximadamente 5.1 % mayor después de diez años. Sin embargo, el resultado para los salarios depende de la capacidad de los trabajadores para cambiar hacia empleos y sectores que crezcan con la nueva tecnología. En un escenario favorable, los salarios podrían aumentar entre 2.3 % y 5.3 %; si esa transición no ocurre, podrían disminuir entre 13.5 % y 20.9 %.</w:t>
      </w:r>
    </w:p>
    <w:p>
      <w:pPr>
        <w:spacing w:line="307" w:lineRule="auto" w:after="160"/>
        <w:jc w:val="both"/>
      </w:pPr>
      <w:r>
        <w:rPr>
          <w:rFonts w:ascii="Aptos" w:hAnsi="Aptos" w:eastAsia="Aptos"/>
          <w:b/>
          <w:color w:val="1F4E79"/>
          <w:sz w:val="22"/>
        </w:rPr>
        <w:t xml:space="preserve">Reflexión personal. </w:t>
      </w:r>
      <w:r>
        <w:rPr>
          <w:rFonts w:ascii="Aptos" w:hAnsi="Aptos" w:eastAsia="Aptos"/>
          <w:sz w:val="22"/>
        </w:rPr>
        <w:t>Esta noticia me parece cercana porque ya no habla de un futuro abstracto en Silicon Valley, sino de nuestra región y de lo que podría suceder con las personas que hoy estamos estudiando para entrar al mercado laboral. Lo primero que me llamó la atención es que la misma tecnología puede producir dos resultados completamente distintos: más crecimiento y mejores salarios para algunos trabajadores, o una pérdida importante de ingreso para quienes no logren adaptarse. Eso me hace pensar que el problema no es simplemente si la IA “va a quitar empleos”. La verdadera pregunta es qué tan rápido pueden cambiar las habilidades de las personas, las universidades y las empresas frente a una tecnología que se actualiza mucho más rápido que un plan de estudios tradicional.</w:t>
      </w:r>
    </w:p>
    <w:p>
      <w:pPr>
        <w:spacing w:line="307" w:lineRule="auto" w:after="140"/>
        <w:ind w:firstLine="432"/>
        <w:jc w:val="both"/>
      </w:pPr>
      <w:r>
        <w:rPr>
          <w:rFonts w:ascii="Aptos" w:hAnsi="Aptos" w:eastAsia="Aptos"/>
          <w:sz w:val="22"/>
        </w:rPr>
        <w:t>En mi caso, esta noticia me motiva más de lo que me asusta. Creo que aprender programación, análisis de datos, estadística y herramientas de IA ya no debería verse como un extra, sino como parte de la formación profesional. Al mismo tiempo, tampoco creo que la solución sea intentar competir con la IA haciendo exactamente lo mismo que ella hace. Lo lógico será desarrollar habilidades que permitan formular buenos problemas, interpretar resultados, detectar errores, entender el contexto y tomar decisiones responsables. Si la productividad aumenta pero la educación y la reconversión laboral no avanzan al mismo ritmo, el crecimiento económico podría coexistir con una desigualdad mayor. Por eso, el impacto final dependerá tanto de la tecnología como de las decisiones que tomemos alrededor de ella.</w:t>
      </w:r>
    </w:p>
    <w:p>
      <w:pPr>
        <w:spacing w:before="200"/>
      </w:pPr>
      <w:r>
        <w:rPr>
          <w:rFonts w:ascii="Aptos" w:hAnsi="Aptos" w:eastAsia="Aptos"/>
          <w:b/>
          <w:color w:val="1F4E79"/>
          <w:sz w:val="32"/>
        </w:rPr>
        <w:t>3. Advertencias sobre sistemas de IA capaces de mejorarse a sí mismos</w:t>
      </w:r>
    </w:p>
    <w:p>
      <w:pPr>
        <w:spacing w:line="307" w:lineRule="auto" w:after="160"/>
        <w:jc w:val="both"/>
      </w:pPr>
      <w:r>
        <w:rPr>
          <w:rFonts w:ascii="Aptos" w:hAnsi="Aptos" w:eastAsia="Aptos"/>
          <w:b/>
          <w:color w:val="1F4E79"/>
          <w:sz w:val="22"/>
        </w:rPr>
        <w:t xml:space="preserve">Breve descripción. </w:t>
      </w:r>
      <w:r>
        <w:rPr>
          <w:rFonts w:ascii="Aptos" w:hAnsi="Aptos" w:eastAsia="Aptos"/>
          <w:sz w:val="22"/>
        </w:rPr>
        <w:t>El 29 de septiembre de 2026, Reuters publicó testimonios de investigadores actuales y anteriores de OpenAI y Google DeepMind que advirtieron sobre la velocidad con la que los principales laboratorios están avanzando hacia sistemas cada vez más autónomos. Una de las preocupaciones mencionadas es la llamada mejora recursiva: la posibilidad de que los modelos participen de manera continua en la investigación, programación y optimización necesarias para producir sistemas posteriores más capaces, con cada vez menos intervención humana. Los investigadores entrevistados sostienen que las empresas deberían avanzar con mayor precaución y dedicar más atención a mecanismos de control, evaluación y seguridad antes de aumentar todavía más las capacidades.</w:t>
      </w:r>
    </w:p>
    <w:p>
      <w:pPr>
        <w:spacing w:line="307" w:lineRule="auto" w:after="140"/>
        <w:ind w:firstLine="432"/>
        <w:jc w:val="both"/>
      </w:pPr>
      <w:r>
        <w:rPr>
          <w:rFonts w:ascii="Aptos" w:hAnsi="Aptos" w:eastAsia="Aptos"/>
          <w:sz w:val="22"/>
        </w:rPr>
        <w:t>La noticia no significa que actualmente exista una inteligencia artificial que se rediseñe por completo sola y sin supervisión. La preocupación está en la dirección del progreso: los modelos ya ayudan a escribir código, realizar experimentos y acelerar investigación de IA, por lo que cada nueva generación puede participar más en la construcción de la siguiente. Si ese ciclo se vuelve mucho más rápido, los mecanismos humanos de regulación, auditoría y comprensión podrían quedarse atrás.</w:t>
      </w:r>
    </w:p>
    <w:p>
      <w:pPr>
        <w:spacing w:line="307" w:lineRule="auto" w:after="160"/>
        <w:jc w:val="both"/>
      </w:pPr>
      <w:r>
        <w:rPr>
          <w:rFonts w:ascii="Aptos" w:hAnsi="Aptos" w:eastAsia="Aptos"/>
          <w:b/>
          <w:color w:val="1F4E79"/>
          <w:sz w:val="22"/>
        </w:rPr>
        <w:t xml:space="preserve">Reflexión personal. </w:t>
      </w:r>
      <w:r>
        <w:rPr>
          <w:rFonts w:ascii="Aptos" w:hAnsi="Aptos" w:eastAsia="Aptos"/>
          <w:sz w:val="22"/>
        </w:rPr>
        <w:t>Esta es probablemente la parte que más incertidumbre me genera. No creo que la respuesta sea detener toda la inteligencia artificial, porque sería ignorar beneficios enormes que ya estamos viendo en ciencia, medicina, educación y productividad. Pero tampoco me parece razonable pensar que, solo porque algo técnicamente puede construirse, automáticamente debemos desplegarlo lo más rápido posible. La competencia entre empresas y países crea un incentivo para no quedarse atrás, y ese incentivo puede hacer que la velocidad tenga más peso que la prudencia.</w:t>
      </w:r>
    </w:p>
    <w:p>
      <w:pPr>
        <w:spacing w:line="307" w:lineRule="auto" w:after="140"/>
        <w:ind w:firstLine="432"/>
        <w:jc w:val="both"/>
      </w:pPr>
      <w:r>
        <w:rPr>
          <w:rFonts w:ascii="Aptos" w:hAnsi="Aptos" w:eastAsia="Aptos"/>
          <w:sz w:val="22"/>
        </w:rPr>
        <w:t>Lo que más me hace pensar es que el caso de Navier–Stokes y esta noticia están conectados. Si miles de agentes pueden concentrarse en un problema matemático durante horas y producir resultados que habrían requerido años de trabajo humano, es fácil imaginar que esa misma capacidad pueda utilizarse para investigar mejores arquitecturas, algoritmos o métodos de entrenamiento de IA. Eso podría acelerar muchísimo la ciencia, pero también vuelve necesario que exista supervisión externa y no únicamente las decisiones internas de las empresas. No creo que el futuro sea necesariamente catastrófico, pero sí creo que sería irresponsable esperar a que ocurra un problema grave para comenzar a definir límites.</w:t>
      </w:r>
    </w:p>
    <w:p>
      <w:pPr>
        <w:spacing w:before="240"/>
      </w:pPr>
      <w:r>
        <w:rPr>
          <w:rFonts w:ascii="Aptos" w:hAnsi="Aptos" w:eastAsia="Aptos"/>
          <w:b/>
          <w:color w:val="1F4E79"/>
          <w:sz w:val="34"/>
        </w:rPr>
        <w:t>Conclusión: ¿qué creo que pasará?</w:t>
      </w:r>
    </w:p>
    <w:p>
      <w:pPr>
        <w:spacing w:line="307" w:lineRule="auto" w:after="140"/>
        <w:ind w:firstLine="432"/>
        <w:jc w:val="both"/>
      </w:pPr>
      <w:r>
        <w:rPr>
          <w:rFonts w:ascii="Aptos" w:hAnsi="Aptos" w:eastAsia="Aptos"/>
          <w:sz w:val="22"/>
        </w:rPr>
        <w:t>Después de revisar estas noticias, mi impresión es que los próximos años no estarán definidos simplemente por una IA “más inteligente”, sino por una IA con mayor capacidad para actuar, investigar y colaborar en tareas que antes considerábamos exclusivamente humanas. El posible avance en Navier–Stokes muestra que la inteligencia artificial puede convertirse en una herramienta para descubrir conocimiento; las estimaciones del BID muestran que ese progreso puede transformar salarios y profesiones; y las advertencias sobre sistemas que contribuyen a su propio mejoramiento muestran por qué el control y la gobernanza tendrán que avanzar al mismo tiempo que las capacidades.</w:t>
      </w:r>
    </w:p>
    <w:p>
      <w:pPr>
        <w:spacing w:line="307" w:lineRule="auto" w:after="140"/>
        <w:ind w:firstLine="432"/>
        <w:jc w:val="both"/>
      </w:pPr>
      <w:r>
        <w:rPr>
          <w:rFonts w:ascii="Aptos" w:hAnsi="Aptos" w:eastAsia="Aptos"/>
          <w:sz w:val="22"/>
        </w:rPr>
        <w:t>Creo que en el futuro cercano veremos menos separación entre “usar IA” y simplemente trabajar. De la misma manera que hoy casi nadie considera especial utilizar Internet, hojas de cálculo o buscadores en una profesión, probablemente la IA termine integrada en la mayoría de los empleos calificados. Algunas tareas van a desaparecer, otras se van a reducir y aparecerán nuevas funciones. Para los estudiantes, esto significa que memorizar procedimientos tendrá cada vez menos valor si no se acompaña de comprensión, criterio y capacidad para aprender constantemente.</w:t>
      </w:r>
    </w:p>
    <w:p>
      <w:pPr>
        <w:spacing w:line="307" w:lineRule="auto" w:after="140"/>
        <w:ind w:firstLine="432"/>
        <w:jc w:val="both"/>
      </w:pPr>
      <w:r>
        <w:rPr>
          <w:rFonts w:ascii="Aptos" w:hAnsi="Aptos" w:eastAsia="Aptos"/>
          <w:sz w:val="22"/>
        </w:rPr>
        <w:t>También creo que la investigación científica va a cambiar de manera profunda. Podríamos llegar a un modelo en el que una persona define una pregunta, equipos de agentes exploran miles de caminos y los investigadores humanos verifican, interpretan y conectan los resultados con la realidad. Eso puede acelerar descubrimientos que hoy tardan décadas. Sin embargo, será necesario resolver preguntas que todavía no tienen una respuesta satisfactoria: quién es autor de un descubrimiento realizado con IA, cómo se protege una idea compartida con un modelo, quién es responsable cuando un agente toma una acción no prevista y qué nivel de autonomía estamos dispuestos a aceptar.</w:t>
      </w:r>
    </w:p>
    <w:p>
      <w:pPr>
        <w:spacing w:line="307" w:lineRule="auto" w:after="140"/>
        <w:ind w:firstLine="432"/>
        <w:jc w:val="both"/>
      </w:pPr>
      <w:r>
        <w:rPr>
          <w:rFonts w:ascii="Aptos" w:hAnsi="Aptos" w:eastAsia="Aptos"/>
          <w:sz w:val="22"/>
        </w:rPr>
        <w:t>En conclusión, no pienso que el efecto de la inteligencia artificial pueda clasificarse simplemente como bueno o malo. Es una herramienta que puede ampliar enormemente nuestra capacidad, y por eso mismo sus errores también pueden tener un alcance mayor. Mi expectativa es que la IA seguirá avanzando y que ignorarla no es una opción. Para mí, el reto no es competir contra ella, sino aprender a trabajar con ella sin delegarle por completo nuestro criterio y sin dejar de entender los problemas que estamos resolviendo.</w:t>
      </w:r>
    </w:p>
    <w:p>
      <w:r>
        <w:rPr>
          <w:rFonts w:ascii="Aptos" w:hAnsi="Aptos" w:eastAsia="Aptos"/>
          <w:b/>
          <w:color w:val="1F4E79"/>
          <w:sz w:val="34"/>
        </w:rPr>
        <w:t>Bibliografía</w:t>
      </w:r>
    </w:p>
    <w:p>
      <w:pPr>
        <w:spacing w:after="160" w:line="276" w:lineRule="auto"/>
        <w:ind w:left="403" w:hanging="403"/>
      </w:pPr>
      <w:r>
        <w:rPr>
          <w:rFonts w:ascii="Aptos" w:hAnsi="Aptos" w:eastAsia="Aptos"/>
          <w:sz w:val="20"/>
        </w:rPr>
        <w:t xml:space="preserve">OpenAI. (8 de septiembre de 2026). “Sobre el problema del milenio de Navier–Stokes”. </w:t>
      </w:r>
      <w:hyperlink r:id="rId10">
        <w:r>
          <w:rPr>
            <w:color w:val="0563C1"/>
            <w:u w:val="single"/>
            <w:rFonts w:ascii="Aptos" w:hAnsi="Aptos"/>
            <w:sz w:val="20"/>
          </w:rPr>
          <w:t>https://openai.com/es-419/index/navier-stokes-solution/</w:t>
        </w:r>
      </w:hyperlink>
    </w:p>
    <w:p>
      <w:pPr>
        <w:spacing w:after="160" w:line="276" w:lineRule="auto"/>
        <w:ind w:left="403" w:hanging="403"/>
      </w:pPr>
      <w:r>
        <w:rPr>
          <w:rFonts w:ascii="Aptos" w:hAnsi="Aptos" w:eastAsia="Aptos"/>
          <w:sz w:val="20"/>
        </w:rPr>
        <w:t xml:space="preserve">Nature. (8 de septiembre de 2026). “OpenAI claims huge maths breakthrough on a famed ‘Millennium Problem’”. </w:t>
      </w:r>
      <w:hyperlink r:id="rId11">
        <w:r>
          <w:rPr>
            <w:color w:val="0563C1"/>
            <w:u w:val="single"/>
            <w:rFonts w:ascii="Aptos" w:hAnsi="Aptos"/>
            <w:sz w:val="20"/>
          </w:rPr>
          <w:t>https://www.nature.com/articles/d41586-026-02842-5</w:t>
        </w:r>
      </w:hyperlink>
    </w:p>
    <w:p>
      <w:pPr>
        <w:spacing w:after="160" w:line="276" w:lineRule="auto"/>
        <w:ind w:left="403" w:hanging="403"/>
      </w:pPr>
      <w:r>
        <w:rPr>
          <w:rFonts w:ascii="Aptos" w:hAnsi="Aptos" w:eastAsia="Aptos"/>
          <w:sz w:val="20"/>
        </w:rPr>
        <w:t xml:space="preserve">Nature. (16 de septiembre de 2026). “AI companies must work with the research community to protect attribution”. </w:t>
      </w:r>
      <w:hyperlink r:id="rId12">
        <w:r>
          <w:rPr>
            <w:color w:val="0563C1"/>
            <w:u w:val="single"/>
            <w:rFonts w:ascii="Aptos" w:hAnsi="Aptos"/>
            <w:sz w:val="20"/>
          </w:rPr>
          <w:t>https://www.nature.com/articles/d41586-026-02886-7</w:t>
        </w:r>
      </w:hyperlink>
    </w:p>
    <w:p>
      <w:pPr>
        <w:spacing w:after="160" w:line="276" w:lineRule="auto"/>
        <w:ind w:left="403" w:hanging="403"/>
      </w:pPr>
      <w:r>
        <w:rPr>
          <w:rFonts w:ascii="Aptos" w:hAnsi="Aptos" w:eastAsia="Aptos"/>
          <w:sz w:val="20"/>
        </w:rPr>
        <w:t xml:space="preserve">Nature. (17 de septiembre de 2026). “Who gets credit in the AI era? OpenAI maths bombshell sparks debate”. </w:t>
      </w:r>
      <w:hyperlink r:id="rId13">
        <w:r>
          <w:rPr>
            <w:color w:val="0563C1"/>
            <w:u w:val="single"/>
            <w:rFonts w:ascii="Aptos" w:hAnsi="Aptos"/>
            <w:sz w:val="20"/>
          </w:rPr>
          <w:t>https://www.nature.com/articles/d41586-026-02910-w</w:t>
        </w:r>
      </w:hyperlink>
    </w:p>
    <w:p>
      <w:pPr>
        <w:spacing w:after="160" w:line="276" w:lineRule="auto"/>
        <w:ind w:left="403" w:hanging="403"/>
      </w:pPr>
      <w:r>
        <w:rPr>
          <w:rFonts w:ascii="Aptos" w:hAnsi="Aptos" w:eastAsia="Aptos"/>
          <w:sz w:val="20"/>
        </w:rPr>
        <w:t xml:space="preserve">Clay Mathematics Institute. (11 de septiembre de 2026). “Navier-Stokes Announcement”. </w:t>
      </w:r>
      <w:hyperlink r:id="rId14">
        <w:r>
          <w:rPr>
            <w:color w:val="0563C1"/>
            <w:u w:val="single"/>
            <w:rFonts w:ascii="Aptos" w:hAnsi="Aptos"/>
            <w:sz w:val="20"/>
          </w:rPr>
          <w:t>https://www.claymath.org/news/navier-stokes-announcement/</w:t>
        </w:r>
      </w:hyperlink>
    </w:p>
    <w:p>
      <w:pPr>
        <w:spacing w:after="160" w:line="276" w:lineRule="auto"/>
        <w:ind w:left="403" w:hanging="403"/>
      </w:pPr>
      <w:r>
        <w:rPr>
          <w:rFonts w:ascii="Aptos" w:hAnsi="Aptos" w:eastAsia="Aptos"/>
          <w:sz w:val="20"/>
        </w:rPr>
        <w:t xml:space="preserve">Clay Mathematics Institute. “The Millennium Prize Problems”. </w:t>
      </w:r>
      <w:hyperlink r:id="rId15">
        <w:r>
          <w:rPr>
            <w:color w:val="0563C1"/>
            <w:u w:val="single"/>
            <w:rFonts w:ascii="Aptos" w:hAnsi="Aptos"/>
            <w:sz w:val="20"/>
          </w:rPr>
          <w:t>https://www.claymath.org/millennium-problems/</w:t>
        </w:r>
      </w:hyperlink>
    </w:p>
    <w:p>
      <w:pPr>
        <w:spacing w:after="160" w:line="276" w:lineRule="auto"/>
        <w:ind w:left="403" w:hanging="403"/>
      </w:pPr>
      <w:r>
        <w:rPr>
          <w:rFonts w:ascii="Aptos" w:hAnsi="Aptos" w:eastAsia="Aptos"/>
          <w:sz w:val="20"/>
        </w:rPr>
        <w:t xml:space="preserve">Reuters. (21 de septiembre de 2026). “AI could boost LatAm, Caribbean economy 5.1% over a decade but wages may fall, IDB says”. </w:t>
      </w:r>
      <w:hyperlink r:id="rId16">
        <w:r>
          <w:rPr>
            <w:color w:val="0563C1"/>
            <w:u w:val="single"/>
            <w:rFonts w:ascii="Aptos" w:hAnsi="Aptos"/>
            <w:sz w:val="20"/>
          </w:rPr>
          <w:t>https://www.reuters.com/technology/ai-could-boost-latam-caribbean-economy-51-wages-may-fall-idb-says-2026-09-21/</w:t>
        </w:r>
      </w:hyperlink>
    </w:p>
    <w:p>
      <w:pPr>
        <w:spacing w:after="160" w:line="276" w:lineRule="auto"/>
        <w:ind w:left="403" w:hanging="403"/>
      </w:pPr>
      <w:r>
        <w:rPr>
          <w:rFonts w:ascii="Aptos" w:hAnsi="Aptos" w:eastAsia="Aptos"/>
          <w:sz w:val="20"/>
        </w:rPr>
        <w:t xml:space="preserve">Reuters. (29 de septiembre de 2026). “AI researchers warn companies rushing self-improving systems despite safety risks”. </w:t>
      </w:r>
      <w:hyperlink r:id="rId17">
        <w:r>
          <w:rPr>
            <w:color w:val="0563C1"/>
            <w:u w:val="single"/>
            <w:rFonts w:ascii="Aptos" w:hAnsi="Aptos"/>
            <w:sz w:val="20"/>
          </w:rPr>
          <w:t>https://www.reuters.com/world/ai-researchers-warn-companies-rushing-self-improving-systems-despite-safety-2026-09-29/</w:t>
        </w:r>
      </w:hyperlink>
    </w:p>
    <w:p>
      <w:pPr>
        <w:spacing w:before="200" w:after="0"/>
      </w:pPr>
      <w:r>
        <w:rPr>
          <w:rFonts w:ascii="Aptos" w:hAnsi="Aptos" w:eastAsia="Aptos"/>
          <w:i/>
          <w:color w:val="646464"/>
          <w:sz w:val="18"/>
        </w:rPr>
        <w:t>Nota: La situación de Navier–Stokes se presenta con cautela porque, al 29 de septiembre de 2026, el proceso formal de evaluación y atribución seguía abierto.</w:t>
      </w:r>
    </w:p>
    <w:sectPr w:rsidR="00FC693F" w:rsidRPr="0006063C" w:rsidSect="00034616">
      <w:footerReference w:type="default" r:id="rId9"/>
      <w:pgSz w:w="12240" w:h="15840"/>
      <w:pgMar w:top="1152"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color w:val="646464"/>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openai.com/es-419/index/navier-stokes-solution/" TargetMode="External"/><Relationship Id="rId11" Type="http://schemas.openxmlformats.org/officeDocument/2006/relationships/hyperlink" Target="https://www.nature.com/articles/d41586-026-02842-5" TargetMode="External"/><Relationship Id="rId12" Type="http://schemas.openxmlformats.org/officeDocument/2006/relationships/hyperlink" Target="https://www.nature.com/articles/d41586-026-02886-7" TargetMode="External"/><Relationship Id="rId13" Type="http://schemas.openxmlformats.org/officeDocument/2006/relationships/hyperlink" Target="https://www.nature.com/articles/d41586-026-02910-w" TargetMode="External"/><Relationship Id="rId14" Type="http://schemas.openxmlformats.org/officeDocument/2006/relationships/hyperlink" Target="https://www.claymath.org/news/navier-stokes-announcement/" TargetMode="External"/><Relationship Id="rId15" Type="http://schemas.openxmlformats.org/officeDocument/2006/relationships/hyperlink" Target="https://www.claymath.org/millennium-problems/" TargetMode="External"/><Relationship Id="rId16" Type="http://schemas.openxmlformats.org/officeDocument/2006/relationships/hyperlink" Target="https://www.reuters.com/technology/ai-could-boost-latam-caribbean-economy-51-wages-may-fall-idb-says-2026-09-21/" TargetMode="External"/><Relationship Id="rId17" Type="http://schemas.openxmlformats.org/officeDocument/2006/relationships/hyperlink" Target="https://www.reuters.com/world/ai-researchers-warn-companies-rushing-self-improving-systems-despite-safety-2026-09-2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Impacto de la Inteligencia Artificial - Septiembre 2026</dc:title>
  <dc:subject>Noticias relevantes sobre el impacto de la IA</dc:subject>
  <dc:creator>Brayan Pérez Juárez</dc:creator>
  <cp:keywords>inteligencia artificial, IA, Navier-Stokes, empleo, América Latina, seguridad, 2026</cp:keywords>
  <dc:description>generated by python-docx</dc:description>
  <cp:lastModifiedBy/>
  <cp:revision>1</cp:revision>
  <dcterms:created xsi:type="dcterms:W3CDTF">2013-12-23T23:15:00Z</dcterms:created>
  <dcterms:modified xsi:type="dcterms:W3CDTF">2013-12-23T23:15:00Z</dcterms:modified>
  <cp:category/>
</cp:coreProperties>
</file>