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  <w:lang w:val="es-ES"/>
        </w:rPr>
      </w:pPr>
    </w:p>
    <w:p w:rsidR="00817D99" w:rsidRPr="00433F37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</w:pPr>
      <w:r w:rsidRPr="00433F37"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  <w:t>GUIA PARA EL ESTADO DEL ARTE</w:t>
      </w:r>
    </w:p>
    <w:p w:rsidR="00817D99" w:rsidRPr="00433F37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</w:pPr>
      <w:r w:rsidRPr="00433F37"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FICHA TÉCNICA</w:t>
            </w:r>
          </w:p>
        </w:tc>
        <w:tc>
          <w:tcPr>
            <w:tcW w:w="6804" w:type="dxa"/>
          </w:tcPr>
          <w:p w:rsidR="00817D99" w:rsidRPr="00433F37" w:rsidRDefault="00A20C57" w:rsidP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Aplicaciones de préstamo de dinero.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433F3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 xml:space="preserve">NOMBRE DE LA INSTITUCIÓN </w:t>
            </w:r>
          </w:p>
        </w:tc>
        <w:tc>
          <w:tcPr>
            <w:tcW w:w="6804" w:type="dxa"/>
          </w:tcPr>
          <w:p w:rsidR="00817D99" w:rsidRPr="00433F37" w:rsidRDefault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Servicio Nacional de aprendizaje (SENA)</w:t>
            </w:r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ENLACE DE LA BÚSQUEDA</w:t>
            </w:r>
          </w:p>
        </w:tc>
        <w:tc>
          <w:tcPr>
            <w:tcW w:w="6804" w:type="dxa"/>
          </w:tcPr>
          <w:p w:rsidR="003E7389" w:rsidRPr="00433F37" w:rsidRDefault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hyperlink r:id="rId6" w:history="1">
              <w:r w:rsidRPr="00433F37">
                <w:rPr>
                  <w:rStyle w:val="Hipervnculo"/>
                  <w:lang w:val="es-ES"/>
                </w:rPr>
                <w:t>https://www.yotepresto.com/</w:t>
              </w:r>
            </w:hyperlink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PALABRAS CLAVE DE LA BÚSQUEDA</w:t>
            </w:r>
          </w:p>
        </w:tc>
        <w:tc>
          <w:tcPr>
            <w:tcW w:w="6804" w:type="dxa"/>
          </w:tcPr>
          <w:p w:rsidR="003E7389" w:rsidRPr="00433F37" w:rsidRDefault="00433F37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Préstamo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entre personas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AÑO DE LA INVESTIGACIÓN</w:t>
            </w:r>
          </w:p>
        </w:tc>
        <w:tc>
          <w:tcPr>
            <w:tcW w:w="6804" w:type="dxa"/>
          </w:tcPr>
          <w:p w:rsidR="00817D99" w:rsidRPr="00433F37" w:rsidRDefault="001F224F" w:rsidP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201</w:t>
            </w:r>
            <w:r w:rsidR="00433F37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8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TÍTULO DE LA INVESTIGACIÓN</w:t>
            </w:r>
          </w:p>
        </w:tc>
        <w:tc>
          <w:tcPr>
            <w:tcW w:w="6804" w:type="dxa"/>
          </w:tcPr>
          <w:p w:rsidR="00817D99" w:rsidRPr="00433F37" w:rsidRDefault="00433F37" w:rsidP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Plataformas de préstamo </w:t>
            </w:r>
            <w:r w:rsidR="00A20C5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comunitario.</w:t>
            </w:r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PALABRAS CLAVE</w:t>
            </w:r>
          </w:p>
        </w:tc>
        <w:tc>
          <w:tcPr>
            <w:tcW w:w="6804" w:type="dxa"/>
          </w:tcPr>
          <w:p w:rsidR="003E7389" w:rsidRPr="00433F37" w:rsidRDefault="00433F37" w:rsidP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réstamo entre personas , prestamos, '</w:t>
            </w:r>
            <w:r w:rsidRPr="00433F37">
              <w:rPr>
                <w:lang w:val="es-ES"/>
              </w:rPr>
              <w:t xml:space="preserve"> 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créditos entre personas' , prestamos comunitarios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AUTORES</w:t>
            </w:r>
          </w:p>
        </w:tc>
        <w:tc>
          <w:tcPr>
            <w:tcW w:w="6804" w:type="dxa"/>
          </w:tcPr>
          <w:p w:rsidR="00817D99" w:rsidRDefault="0075797E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Brayan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Camargo (SENA)</w:t>
            </w:r>
          </w:p>
          <w:p w:rsidR="0075797E" w:rsidRPr="00433F37" w:rsidRDefault="0075797E" w:rsidP="0075797E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Daniel</w:t>
            </w:r>
            <w:r w:rsidR="00C235F2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Ramos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(SENA)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RESUMEN DE LA INVESTIGACIÓN</w:t>
            </w:r>
          </w:p>
        </w:tc>
        <w:tc>
          <w:tcPr>
            <w:tcW w:w="6804" w:type="dxa"/>
          </w:tcPr>
          <w:p w:rsidR="00817D99" w:rsidRDefault="0075797E" w:rsidP="0075797E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Realizar un estudio </w:t>
            </w:r>
            <w:r w:rsidR="00C235F2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para encontrar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 aplicaciones que se dediquen a prestar dinero.</w:t>
            </w:r>
          </w:p>
          <w:p w:rsidR="0075797E" w:rsidRPr="00433F37" w:rsidRDefault="0075797E" w:rsidP="004864A1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Las aplicaciones a tener en cuenta en</w:t>
            </w:r>
            <w:r w:rsidR="004864A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esta investigación son </w:t>
            </w:r>
            <w:bookmarkStart w:id="0" w:name="_GoBack"/>
            <w:bookmarkEnd w:id="0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aquellas que permitan que cualquier persona pueda prestar dinero, y al mismo tiempo que cualquier persona pueda solicitar créditos.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OBJETIVOS DE LA INVESTIGACIÓN</w:t>
            </w:r>
          </w:p>
        </w:tc>
        <w:tc>
          <w:tcPr>
            <w:tcW w:w="6804" w:type="dxa"/>
          </w:tcPr>
          <w:p w:rsidR="00817D99" w:rsidRPr="00433F37" w:rsidRDefault="0075797E" w:rsidP="00DE7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Reconocer la competencia existente en este campo, avaluar su alcance, </w:t>
            </w:r>
            <w:r w:rsidR="00DE7BA9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modelo de negocio, tarifas, nicho de mercado, herramientas publicitarias utilizadas.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INSTRUMENTOS UTILIZADOS</w:t>
            </w:r>
          </w:p>
        </w:tc>
        <w:tc>
          <w:tcPr>
            <w:tcW w:w="6804" w:type="dxa"/>
          </w:tcPr>
          <w:p w:rsidR="00817D9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DE7BA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Computador personal.</w:t>
            </w:r>
          </w:p>
          <w:p w:rsidR="00DE7BA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Conexión a internet.</w:t>
            </w:r>
          </w:p>
          <w:p w:rsidR="00DE7BA9" w:rsidRPr="00DE7BA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Software Microsoft Word.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METODOLOGÍA EMPLEADA</w:t>
            </w:r>
          </w:p>
        </w:tc>
        <w:tc>
          <w:tcPr>
            <w:tcW w:w="6804" w:type="dxa"/>
          </w:tcPr>
          <w:p w:rsidR="00DE7BA9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a través de Google identificar la mayor cantidad de negocios dedicados al préstamo de dinero en modalidad virtual.</w:t>
            </w:r>
          </w:p>
          <w:p w:rsidR="00DE7BA9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más detallada buscar cuales de estos negocios permiten realizar prestamos entre personas del común.</w:t>
            </w:r>
          </w:p>
          <w:p w:rsidR="00817D99" w:rsidRPr="00433F37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Finalmente llegar a la ejemplificación de un modelo que negocio que se ajuste al buscado.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lastRenderedPageBreak/>
              <w:t>POBLACIÓN OBJETO DE ESTUDIO</w:t>
            </w:r>
          </w:p>
        </w:tc>
        <w:tc>
          <w:tcPr>
            <w:tcW w:w="6804" w:type="dxa"/>
          </w:tcPr>
          <w:p w:rsidR="00817D99" w:rsidRPr="00433F37" w:rsidRDefault="007501D3" w:rsidP="007501D3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Personas</w:t>
            </w:r>
            <w:r w:rsidR="00024B4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con acceso a internet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que financieramente busquen métodos alternativos para acceder a créditos o que quieran generar rentabilidad con base al dinero que tienen ahorrado. 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CONCLUSIONES</w:t>
            </w:r>
          </w:p>
        </w:tc>
        <w:tc>
          <w:tcPr>
            <w:tcW w:w="6804" w:type="dxa"/>
          </w:tcPr>
          <w:p w:rsidR="00817D99" w:rsidRPr="00433F37" w:rsidRDefault="001F224F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Bitcoin’s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backbone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The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distributed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led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ger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functionality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coupled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security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makes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very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attractive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solve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current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financial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well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non-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financial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industry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problems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far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con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cerned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cryptocurrency-based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either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down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ward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slope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inflated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expectations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trough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disillusionment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shown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Figure 10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next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page.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There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enormous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interest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BlockChain-based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business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ap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plications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hence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numer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ous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start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-ups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working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them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The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adoption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definitely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faces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strong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headwind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described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before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How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ever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even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large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financial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institutions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such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as Visa,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Mastercard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Banks, and NASDAQ, are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investing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exploring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applications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current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business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mod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els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fact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some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them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searching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new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business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models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world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Some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would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like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stay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that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even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ahead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curve in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terms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transformed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regulato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ry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environments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="001A6A2A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envision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going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through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slow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adoption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due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risks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associated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Most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start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ups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will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fail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few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winners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Having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said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should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seeing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signif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icant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adoption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in a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decade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two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433F37" w:rsidRDefault="0020521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Negocios mercantiles: empresas tecnológicas o con sistemas de implementación tecnológica que busquen un procedimiento de negociación nuevo: </w:t>
            </w:r>
            <w:r w:rsidR="00E53F94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personas interesadas en el área tecnológica, principalmente con software, redes y programación.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817D99" w:rsidRPr="00433F37" w:rsidRDefault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Borenstein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Joram. “A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Risk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-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Based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View of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Why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Banks Are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Experimenting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Bitcoin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.”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Spotlight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on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Risk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Technology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N.p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., 18 Sept. 2015. Web. 03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2016.</w:t>
            </w:r>
          </w:p>
          <w:p w:rsidR="00A0714B" w:rsidRPr="00433F37" w:rsidRDefault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“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Why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NASDAQ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Private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Mar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>ket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.” Nasdaq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Private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Market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|.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N.p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Web. 03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2016.</w:t>
            </w:r>
          </w:p>
          <w:p w:rsidR="00A0714B" w:rsidRPr="00433F37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Lee, Timothy B. “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Bitcoin’s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Value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Surging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Here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Are 5 Charts on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Growing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Bitcoin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Economy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.” Vox.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N.p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., 03 </w:t>
            </w:r>
            <w:proofErr w:type="gram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Nov.</w:t>
            </w:r>
            <w:proofErr w:type="gram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2015. Web. 03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2016. </w:t>
            </w:r>
          </w:p>
          <w:p w:rsidR="00A0714B" w:rsidRPr="00433F37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Rivera,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Janessa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. “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Gartner’s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2015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Hype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Cycle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Emerging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Tech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 xml:space="preserve">nologies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Identifies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Computing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Innovations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That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Organizations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Should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Monitor.”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Gartner’s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2015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Hype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Cycle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for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Emerging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Tech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softHyphen/>
              <w:t xml:space="preserve">nologies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Identifies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Computing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Innovations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That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Organizations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Should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Monitor.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N.p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., 18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Aug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. 2015. Web. 03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May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2016.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lastRenderedPageBreak/>
              <w:t>APORTES A LA INVESTIGACIÓN</w:t>
            </w:r>
          </w:p>
        </w:tc>
        <w:tc>
          <w:tcPr>
            <w:tcW w:w="6804" w:type="dxa"/>
          </w:tcPr>
          <w:p w:rsidR="00817D99" w:rsidRPr="00433F37" w:rsidRDefault="00FF7714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Información detallada y completa sobre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considerada desde un punto de vista diferente al haber sido escrita con enfoque científico, pero de fácil comprensión: </w:t>
            </w:r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desarrollo del tema que facilita el entendimiento de </w:t>
            </w:r>
            <w:proofErr w:type="spellStart"/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por medio de términos concretos.</w:t>
            </w:r>
          </w:p>
        </w:tc>
      </w:tr>
    </w:tbl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  <w:lang w:val="es-ES"/>
        </w:rPr>
      </w:pPr>
    </w:p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lang w:val="es-ES"/>
        </w:rPr>
      </w:pPr>
    </w:p>
    <w:sectPr w:rsidR="00817D99" w:rsidRPr="00433F3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4FD561F"/>
    <w:multiLevelType w:val="hybridMultilevel"/>
    <w:tmpl w:val="4D38C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24B49"/>
    <w:rsid w:val="000726CA"/>
    <w:rsid w:val="0009197F"/>
    <w:rsid w:val="00130155"/>
    <w:rsid w:val="001A6A2A"/>
    <w:rsid w:val="001E1FF5"/>
    <w:rsid w:val="001F224F"/>
    <w:rsid w:val="00205217"/>
    <w:rsid w:val="003E7389"/>
    <w:rsid w:val="00433F37"/>
    <w:rsid w:val="004864A1"/>
    <w:rsid w:val="0054457A"/>
    <w:rsid w:val="007501D3"/>
    <w:rsid w:val="0075797E"/>
    <w:rsid w:val="00817D99"/>
    <w:rsid w:val="00A01B4B"/>
    <w:rsid w:val="00A0714B"/>
    <w:rsid w:val="00A20C57"/>
    <w:rsid w:val="00A968CC"/>
    <w:rsid w:val="00C235F2"/>
    <w:rsid w:val="00C96837"/>
    <w:rsid w:val="00D21847"/>
    <w:rsid w:val="00D93F10"/>
    <w:rsid w:val="00DB38F8"/>
    <w:rsid w:val="00DE7BA9"/>
    <w:rsid w:val="00E53F94"/>
    <w:rsid w:val="00EB0969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4435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semiHidden/>
    <w:unhideWhenUsed/>
    <w:rsid w:val="00433F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teprest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669697-4508-4922-8EF8-BF78E85D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16</cp:revision>
  <dcterms:created xsi:type="dcterms:W3CDTF">2019-03-04T03:44:00Z</dcterms:created>
  <dcterms:modified xsi:type="dcterms:W3CDTF">2019-05-23T00:57:00Z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