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uerpo"/>
        <w:jc w:val="both"/>
        <w:rPr>
          <w:rStyle w:val="Ninguno"/>
          <w:rFonts w:ascii="Times New Roman" w:hAnsi="Times New Roman"/>
          <w:sz w:val="24"/>
          <w:szCs w:val="24"/>
          <w:lang w:val="es-ES_tradnl"/>
        </w:rPr>
      </w:pPr>
    </w:p>
    <w:p>
      <w:pPr>
        <w:pStyle w:val="Cuerpo"/>
        <w:jc w:val="center"/>
        <w:rPr>
          <w:rStyle w:val="Ninguno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GUIA PARA EL ESTADO DEL ARTE</w:t>
      </w:r>
    </w:p>
    <w:p>
      <w:pPr>
        <w:pStyle w:val="Cuerpo"/>
        <w:jc w:val="center"/>
        <w:rPr>
          <w:rStyle w:val="Ninguno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RAI. Resumen Anal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tico de Investigaci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n.</w:t>
      </w:r>
    </w:p>
    <w:tbl>
      <w:tblPr>
        <w:tblW w:w="883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03"/>
        <w:gridCol w:w="6335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FICHA T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CNICA</w:t>
            </w:r>
          </w:p>
        </w:tc>
        <w:tc>
          <w:tcPr>
            <w:tcW w:type="dxa" w:w="6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Aplicaciones de pr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stamo de dinero.</w:t>
            </w:r>
          </w:p>
        </w:tc>
      </w:tr>
      <w:tr>
        <w:tblPrEx>
          <w:shd w:val="clear" w:color="auto" w:fill="ced7e7"/>
        </w:tblPrEx>
        <w:trPr>
          <w:trHeight w:val="612" w:hRule="atLeast"/>
        </w:trPr>
        <w:tc>
          <w:tcPr>
            <w:tcW w:type="dxa" w:w="2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/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NOMBRE DE LA INSTITUCI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 xml:space="preserve">N </w:t>
            </w:r>
          </w:p>
        </w:tc>
        <w:tc>
          <w:tcPr>
            <w:tcW w:type="dxa" w:w="6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Servicio Nacional de aprendizaje (SENA)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ENLACE DE LA B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SQUEDA</w:t>
            </w:r>
          </w:p>
        </w:tc>
        <w:tc>
          <w:tcPr>
            <w:tcW w:type="dxa" w:w="6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Hyperlink.0"/>
                <w:sz w:val="22"/>
                <w:szCs w:val="22"/>
                <w:lang w:val="es-ES_tradnl"/>
              </w:rPr>
              <w:fldChar w:fldCharType="begin" w:fldLock="0"/>
            </w:r>
            <w:r>
              <w:rPr>
                <w:rStyle w:val="Hyperlink.0"/>
                <w:sz w:val="22"/>
                <w:szCs w:val="22"/>
                <w:lang w:val="es-ES_tradnl"/>
              </w:rPr>
              <w:instrText xml:space="preserve"> HYPERLINK "https://www.yotepresto.com/"</w:instrText>
            </w:r>
            <w:r>
              <w:rPr>
                <w:rStyle w:val="Hyperlink.0"/>
                <w:sz w:val="22"/>
                <w:szCs w:val="22"/>
                <w:lang w:val="es-ES_tradnl"/>
              </w:rPr>
              <w:fldChar w:fldCharType="separate" w:fldLock="0"/>
            </w:r>
            <w:r>
              <w:rPr>
                <w:rStyle w:val="Hyperlink.0"/>
                <w:sz w:val="22"/>
                <w:szCs w:val="22"/>
                <w:rtl w:val="0"/>
                <w:lang w:val="es-ES_tradnl"/>
              </w:rPr>
              <w:t>https://www.yotepresto.com/</w:t>
            </w:r>
            <w:r>
              <w:rPr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PALABRAS CLAVE DE LA B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SQUEDA</w:t>
            </w:r>
          </w:p>
        </w:tc>
        <w:tc>
          <w:tcPr>
            <w:tcW w:type="dxa" w:w="6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stamo entre personas</w:t>
            </w:r>
          </w:p>
        </w:tc>
      </w:tr>
      <w:tr>
        <w:tblPrEx>
          <w:shd w:val="clear" w:color="auto" w:fill="ced7e7"/>
        </w:tblPrEx>
        <w:trPr>
          <w:trHeight w:val="612" w:hRule="atLeast"/>
        </w:trPr>
        <w:tc>
          <w:tcPr>
            <w:tcW w:type="dxa" w:w="2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/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A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Ñ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O DE LA INVESTIGACI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6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612" w:hRule="atLeast"/>
        </w:trPr>
        <w:tc>
          <w:tcPr>
            <w:tcW w:type="dxa" w:w="2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/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T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TULO DE LA INVESTIGACI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6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Plataformas de pr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stamo de dinero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PALABRAS CLAVE</w:t>
            </w:r>
          </w:p>
        </w:tc>
        <w:tc>
          <w:tcPr>
            <w:tcW w:type="dxa" w:w="6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stamo entre personas , prestamos, '</w:t>
            </w:r>
            <w:r>
              <w:rPr>
                <w:rStyle w:val="Ninguno"/>
                <w:sz w:val="22"/>
                <w:szCs w:val="22"/>
                <w:rtl w:val="0"/>
                <w:lang w:val="es-ES_tradnl"/>
              </w:rPr>
              <w:t xml:space="preserve">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ditos entre personas' , prestamos comunitarios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/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AUTORES</w:t>
            </w:r>
          </w:p>
        </w:tc>
        <w:tc>
          <w:tcPr>
            <w:tcW w:type="dxa" w:w="6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Brayan Camargo (SENA)</w:t>
            </w: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Daniel Ramos (SENA)</w:t>
            </w:r>
          </w:p>
        </w:tc>
      </w:tr>
      <w:tr>
        <w:tblPrEx>
          <w:shd w:val="clear" w:color="auto" w:fill="ced7e7"/>
        </w:tblPrEx>
        <w:trPr>
          <w:trHeight w:val="2100" w:hRule="atLeast"/>
        </w:trPr>
        <w:tc>
          <w:tcPr>
            <w:tcW w:type="dxa" w:w="2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/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RESUMEN DE LA INVESTIGACI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6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Realizar un estudio para encontrar aplicaciones que se dediquen a prestar dinero.</w:t>
            </w:r>
          </w:p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Las aplicaciones a tener en cuenta en esta investigaci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son aquellas que permitan que cualquier persona pueda prestar dinero, y al mismo tiempo que cualquier persona pueda solicitar cr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ditos.</w:t>
            </w:r>
          </w:p>
        </w:tc>
      </w:tr>
      <w:tr>
        <w:tblPrEx>
          <w:shd w:val="clear" w:color="auto" w:fill="ced7e7"/>
        </w:tblPrEx>
        <w:trPr>
          <w:trHeight w:val="934" w:hRule="atLeast"/>
        </w:trPr>
        <w:tc>
          <w:tcPr>
            <w:tcW w:type="dxa" w:w="2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/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OBJETIVOS DE LA INVESTIGACI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6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Reconocer la competencia existente en este campo, avaluar su alcance, modelo de negocio, tarifas, nicho de mercado, herramientas publicitarias utilizadas.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/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INSTRUMENTOS UTILIZADOS</w:t>
            </w:r>
          </w:p>
        </w:tc>
        <w:tc>
          <w:tcPr>
            <w:tcW w:type="dxa" w:w="6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Computador personal.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Conexi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a internet.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Software Microsoft Word.</w:t>
            </w:r>
          </w:p>
        </w:tc>
      </w:tr>
      <w:tr>
        <w:tblPrEx>
          <w:shd w:val="clear" w:color="auto" w:fill="ced7e7"/>
        </w:tblPrEx>
        <w:trPr>
          <w:trHeight w:val="2544" w:hRule="atLeast"/>
        </w:trPr>
        <w:tc>
          <w:tcPr>
            <w:tcW w:type="dxa" w:w="2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/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METODOLOG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A EMPLEADA</w:t>
            </w:r>
          </w:p>
        </w:tc>
        <w:tc>
          <w:tcPr>
            <w:tcW w:type="dxa" w:w="6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Mediante una b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squeda a trav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 de Google identificar la mayor cantidad de negocios dedicados al pr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stamo de dinero en modalidad virtual.</w:t>
            </w:r>
          </w:p>
          <w:p>
            <w:pPr>
              <w:pStyle w:val="Cuerpo"/>
              <w:bidi w:val="0"/>
              <w:spacing w:after="0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Mediante una b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squeda m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 detallada buscar cuales de estos negocios permiten realizar prestamos entre personas del com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n.</w:t>
            </w:r>
          </w:p>
          <w:p>
            <w:pPr>
              <w:pStyle w:val="Cuerpo"/>
              <w:bidi w:val="0"/>
              <w:spacing w:after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Finalmente llegar a la ejemplificaci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de un modelo que negocio que se ajuste al buscado.</w:t>
            </w:r>
          </w:p>
        </w:tc>
      </w:tr>
      <w:tr>
        <w:tblPrEx>
          <w:shd w:val="clear" w:color="auto" w:fill="ced7e7"/>
        </w:tblPrEx>
        <w:trPr>
          <w:trHeight w:val="1256" w:hRule="atLeast"/>
        </w:trPr>
        <w:tc>
          <w:tcPr>
            <w:tcW w:type="dxa" w:w="2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/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POBLACI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N OBJETO DE ESTUDIO</w:t>
            </w:r>
          </w:p>
        </w:tc>
        <w:tc>
          <w:tcPr>
            <w:tcW w:type="dxa" w:w="6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Personas con acceso a internet que financieramente busquen m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todos alternativos para acceder a cr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ditos o que quieran generar rentabilidad con base al dinero que tienen ahorrado. </w:t>
            </w:r>
          </w:p>
        </w:tc>
      </w:tr>
      <w:tr>
        <w:tblPrEx>
          <w:shd w:val="clear" w:color="auto" w:fill="ced7e7"/>
        </w:tblPrEx>
        <w:trPr>
          <w:trHeight w:val="7010" w:hRule="atLeast"/>
        </w:trPr>
        <w:tc>
          <w:tcPr>
            <w:tcW w:type="dxa" w:w="2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/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CONCLUSIONES</w:t>
            </w:r>
          </w:p>
        </w:tc>
        <w:tc>
          <w:tcPr>
            <w:tcW w:type="dxa" w:w="6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La misma Superintendencia Financiera de Colombia (SFC) ha reconocido a las fintech, herramientas tecnol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gicas que dan soluciones y servicios financieros, y son un mecanismo de inclusi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para personas que suelen quedarse por fuera del sector (financiero) por los veh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culos tradicionales. Y una de las principales barreras son algunos requisitos, como el codeudor y en algunos casos los largos procesos de aprobaci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n, que pueden demorar m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 de tres semanas.</w:t>
            </w: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se trata de peque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ñ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os pr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stamos entre particulares en los que intermedian plataformas que sirven llevar la gesti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entre prestatarios y prestamistas. para dejar claras las diferencias entre ambos tipos cr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ditos instant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neos.</w:t>
            </w:r>
          </w:p>
          <w:p>
            <w:pPr>
              <w:pStyle w:val="Cuerpo"/>
              <w:spacing w:after="0" w:line="240" w:lineRule="auto"/>
              <w:jc w:val="both"/>
              <w:rPr>
                <w:rStyle w:val="Ninguno"/>
                <w:sz w:val="24"/>
                <w:szCs w:val="24"/>
                <w:lang w:val="es-ES_tradnl"/>
              </w:rPr>
            </w:pP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both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Se trata, en este caso en particular, de aut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nticos pr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stamos, con intereses, recargos por demora en la devoluci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y dem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s. La gran diferencia es la facilidad en la gesti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n, dado que, al estar fuera del circuito crediticio, pueden reducir sus requisitos y condiciones.</w:t>
            </w:r>
          </w:p>
          <w:p>
            <w:pPr>
              <w:pStyle w:val="Cuerpo"/>
              <w:spacing w:after="0" w:line="240" w:lineRule="auto"/>
              <w:jc w:val="both"/>
              <w:rPr>
                <w:rStyle w:val="Ninguno"/>
                <w:sz w:val="24"/>
                <w:szCs w:val="24"/>
                <w:lang w:val="es-ES_tradnl"/>
              </w:rPr>
            </w:pP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Por lo tanto, si alg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amigo o familiar lo necesita, recu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rdale que prestar dinero a t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tulo personal conlleva m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 riesgos y es mejor recomendar la solicitud de un microcr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dito cuando sea necesario.</w:t>
            </w:r>
            <w:r>
              <w:rPr>
                <w:rStyle w:val="Ninguno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934" w:hRule="atLeast"/>
        </w:trPr>
        <w:tc>
          <w:tcPr>
            <w:tcW w:type="dxa" w:w="2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/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APLICACIONES DE LA INVESTIGACI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6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Negocios mercantiles: empresas tecnol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gicas o con sistemas de implementaci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tecnol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gica que busquen un procedimiento de negociaci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n </w:t>
            </w:r>
          </w:p>
        </w:tc>
      </w:tr>
      <w:tr>
        <w:tblPrEx>
          <w:shd w:val="clear" w:color="auto" w:fill="ced7e7"/>
        </w:tblPrEx>
        <w:trPr>
          <w:trHeight w:val="1256" w:hRule="atLeast"/>
        </w:trPr>
        <w:tc>
          <w:tcPr>
            <w:tcW w:type="dxa" w:w="2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/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REFERENTES TE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RICOS USADOS PARA ABORDAR EL CONCEPTO</w:t>
            </w:r>
          </w:p>
        </w:tc>
        <w:tc>
          <w:tcPr>
            <w:tcW w:type="dxa" w:w="6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Ley de financiamiento</w:t>
            </w:r>
          </w:p>
          <w:p>
            <w:pPr>
              <w:pStyle w:val="Cuerpo"/>
              <w:spacing w:after="0"/>
              <w:jc w:val="both"/>
            </w:pPr>
            <w:r>
              <w:rPr>
                <w:rStyle w:val="Ninguno"/>
                <w:sz w:val="24"/>
                <w:szCs w:val="24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1900" w:hRule="atLeast"/>
        </w:trPr>
        <w:tc>
          <w:tcPr>
            <w:tcW w:type="dxa" w:w="2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/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APORTES A LA INVESTIGACI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6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Investigacion sobre el finciamiento y leyes especiales y que se dedican a trabajar con el dinero, para lo cual reciben y tienen a su custodia dep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sitos hechos por las personas y las empresas, y otorgan pr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stamos usando esos mismos recursos, actividad que se denomina intermediaci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financiera.</w:t>
            </w:r>
          </w:p>
        </w:tc>
      </w:tr>
    </w:tbl>
    <w:p>
      <w:pPr>
        <w:pStyle w:val="Cuerpo"/>
        <w:widowControl w:val="0"/>
        <w:spacing w:line="240" w:lineRule="auto"/>
        <w:jc w:val="center"/>
        <w:rPr>
          <w:rStyle w:val="Ninguno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Cuerpo"/>
        <w:jc w:val="both"/>
      </w:pPr>
      <w:r>
        <w:rPr>
          <w:rStyle w:val="Ninguno"/>
          <w:rFonts w:ascii="Times New Roman" w:cs="Times New Roman" w:hAnsi="Times New Roman" w:eastAsia="Times New Roman"/>
          <w:sz w:val="24"/>
          <w:szCs w:val="24"/>
          <w:lang w:val="es-ES_tradnl"/>
        </w:rPr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inguno">
    <w:name w:val="Ninguno"/>
  </w:style>
  <w:style w:type="character" w:styleId="Enlace">
    <w:name w:val="Enlace"/>
    <w:rPr>
      <w:color w:val="0000ff"/>
      <w:u w:val="single" w:color="0000ff"/>
    </w:rPr>
  </w:style>
  <w:style w:type="character" w:styleId="Hyperlink.0">
    <w:name w:val="Hyperlink.0"/>
    <w:basedOn w:val="Enlace"/>
    <w:next w:val="Hyperlink.0"/>
    <w:rPr>
      <w:sz w:val="22"/>
      <w:szCs w:val="22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