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D99" w:rsidRPr="00433F37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  <w:lang w:val="es-ES"/>
        </w:rPr>
      </w:pPr>
    </w:p>
    <w:p w:rsidR="00817D99" w:rsidRPr="00433F37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  <w:lang w:val="es-ES"/>
        </w:rPr>
      </w:pPr>
      <w:r w:rsidRPr="00433F37">
        <w:rPr>
          <w:rFonts w:asciiTheme="majorHAnsi" w:eastAsia="Libre Baskerville" w:hAnsiTheme="majorHAnsi" w:cstheme="majorHAnsi"/>
          <w:b/>
          <w:sz w:val="24"/>
          <w:szCs w:val="24"/>
          <w:lang w:val="es-ES"/>
        </w:rPr>
        <w:t>GUIA PARA EL ESTADO DEL ARTE</w:t>
      </w:r>
    </w:p>
    <w:p w:rsidR="00817D99" w:rsidRPr="00433F37" w:rsidRDefault="003E7389" w:rsidP="003E7389">
      <w:pPr>
        <w:jc w:val="center"/>
        <w:rPr>
          <w:rFonts w:asciiTheme="majorHAnsi" w:eastAsia="Libre Baskerville" w:hAnsiTheme="majorHAnsi" w:cstheme="majorHAnsi"/>
          <w:b/>
          <w:sz w:val="24"/>
          <w:szCs w:val="24"/>
          <w:lang w:val="es-ES"/>
        </w:rPr>
      </w:pPr>
      <w:r w:rsidRPr="00433F37">
        <w:rPr>
          <w:rFonts w:asciiTheme="majorHAnsi" w:eastAsia="Libre Baskerville" w:hAnsiTheme="majorHAnsi" w:cstheme="majorHAnsi"/>
          <w:b/>
          <w:sz w:val="24"/>
          <w:szCs w:val="24"/>
          <w:lang w:val="es-ES"/>
        </w:rPr>
        <w:t>RAI. Resumen Analítico de Investigación.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804"/>
      </w:tblGrid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FICHA TÉCNICA</w:t>
            </w:r>
          </w:p>
        </w:tc>
        <w:tc>
          <w:tcPr>
            <w:tcW w:w="6804" w:type="dxa"/>
          </w:tcPr>
          <w:p w:rsidR="00817D99" w:rsidRPr="00433F37" w:rsidRDefault="00A20C57" w:rsidP="00433F3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Aplicaciones de préstamo de dinero.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433F37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 xml:space="preserve">NOMBRE DE LA INSTITUCIÓN </w:t>
            </w:r>
          </w:p>
        </w:tc>
        <w:tc>
          <w:tcPr>
            <w:tcW w:w="6804" w:type="dxa"/>
          </w:tcPr>
          <w:p w:rsidR="00817D99" w:rsidRPr="00433F37" w:rsidRDefault="00433F3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Servicio Nacional de aprendizaje (SENA)</w:t>
            </w:r>
          </w:p>
        </w:tc>
      </w:tr>
      <w:tr w:rsidR="003E738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433F37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ENLACE DE LA BÚSQUEDA</w:t>
            </w:r>
          </w:p>
        </w:tc>
        <w:tc>
          <w:tcPr>
            <w:tcW w:w="6804" w:type="dxa"/>
          </w:tcPr>
          <w:p w:rsidR="003E7389" w:rsidRPr="00433F37" w:rsidRDefault="00563DBC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hyperlink r:id="rId6" w:history="1">
              <w:r w:rsidR="00433F37" w:rsidRPr="00433F37">
                <w:rPr>
                  <w:rStyle w:val="Hipervnculo"/>
                  <w:lang w:val="es-ES"/>
                </w:rPr>
                <w:t>https://www.yotepresto.com/</w:t>
              </w:r>
            </w:hyperlink>
          </w:p>
        </w:tc>
      </w:tr>
      <w:tr w:rsidR="003E738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433F37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PALABRAS CLAVE DE LA BÚSQUEDA</w:t>
            </w:r>
          </w:p>
        </w:tc>
        <w:tc>
          <w:tcPr>
            <w:tcW w:w="6804" w:type="dxa"/>
          </w:tcPr>
          <w:p w:rsidR="003E7389" w:rsidRPr="00433F37" w:rsidRDefault="00433F37" w:rsidP="003E7389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Préstamo entre personas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AÑO DE LA INVESTIGACIÓN</w:t>
            </w:r>
          </w:p>
        </w:tc>
        <w:tc>
          <w:tcPr>
            <w:tcW w:w="6804" w:type="dxa"/>
          </w:tcPr>
          <w:p w:rsidR="00817D99" w:rsidRPr="00433F37" w:rsidRDefault="001F224F" w:rsidP="00433F37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201</w:t>
            </w:r>
            <w:r w:rsidR="00433F37"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8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TÍTULO DE LA INVESTIGACIÓN</w:t>
            </w:r>
          </w:p>
        </w:tc>
        <w:tc>
          <w:tcPr>
            <w:tcW w:w="6804" w:type="dxa"/>
          </w:tcPr>
          <w:p w:rsidR="00817D99" w:rsidRPr="00433F37" w:rsidRDefault="00AC7485" w:rsidP="00433F3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Plataformas de préstamo de dinero</w:t>
            </w:r>
          </w:p>
        </w:tc>
      </w:tr>
      <w:tr w:rsidR="003E738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433F37" w:rsidRDefault="003E7389" w:rsidP="003E7389">
            <w:pPr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PALABRAS CLAVE</w:t>
            </w:r>
          </w:p>
        </w:tc>
        <w:tc>
          <w:tcPr>
            <w:tcW w:w="6804" w:type="dxa"/>
          </w:tcPr>
          <w:p w:rsidR="003E7389" w:rsidRPr="00433F37" w:rsidRDefault="00433F37" w:rsidP="00433F37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réstamo entre personas , prestamos, '</w:t>
            </w:r>
            <w:r w:rsidRPr="00433F37">
              <w:rPr>
                <w:lang w:val="es-ES"/>
              </w:rPr>
              <w:t xml:space="preserve"> </w:t>
            </w: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créditos entre personas' , prestamos comunitarios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AUTORES</w:t>
            </w:r>
          </w:p>
        </w:tc>
        <w:tc>
          <w:tcPr>
            <w:tcW w:w="6804" w:type="dxa"/>
          </w:tcPr>
          <w:p w:rsidR="00817D99" w:rsidRDefault="0075797E" w:rsidP="001F224F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Brayan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Camargo (SENA)</w:t>
            </w:r>
          </w:p>
          <w:p w:rsidR="0075797E" w:rsidRPr="00433F37" w:rsidRDefault="0075797E" w:rsidP="0075797E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Daniel</w:t>
            </w:r>
            <w:r w:rsidR="00C235F2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Ramos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(SENA)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RESUMEN DE LA INVESTIGACIÓN</w:t>
            </w:r>
          </w:p>
        </w:tc>
        <w:tc>
          <w:tcPr>
            <w:tcW w:w="6804" w:type="dxa"/>
          </w:tcPr>
          <w:p w:rsidR="00817D99" w:rsidRDefault="0075797E" w:rsidP="0075797E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 xml:space="preserve">Realizar un estudio </w:t>
            </w:r>
            <w:r w:rsidR="00C235F2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>para encontrar</w:t>
            </w: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 xml:space="preserve"> aplicaciones que se dediquen a prestar dinero.</w:t>
            </w:r>
          </w:p>
          <w:p w:rsidR="0075797E" w:rsidRPr="00433F37" w:rsidRDefault="0075797E" w:rsidP="004864A1">
            <w:pP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>Las aplicaciones a tener en cuenta en</w:t>
            </w:r>
            <w:r w:rsidR="004864A1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 xml:space="preserve"> </w:t>
            </w: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>esta investigación son aquellas que permitan que cualquier persona pueda prestar dinero, y al mismo tiempo que cualquier persona pueda solicitar créditos.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OBJETIVOS DE LA INVESTIGACIÓN</w:t>
            </w:r>
          </w:p>
        </w:tc>
        <w:tc>
          <w:tcPr>
            <w:tcW w:w="6804" w:type="dxa"/>
          </w:tcPr>
          <w:p w:rsidR="00817D99" w:rsidRPr="00433F37" w:rsidRDefault="0075797E" w:rsidP="00DE7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 xml:space="preserve">Reconocer la competencia existente en este campo, avaluar su alcance, </w:t>
            </w:r>
            <w:r w:rsidR="00DE7BA9">
              <w:rPr>
                <w:rFonts w:asciiTheme="majorHAnsi" w:eastAsia="Libre Baskerville" w:hAnsiTheme="majorHAnsi" w:cstheme="majorHAnsi"/>
                <w:color w:val="000000"/>
                <w:sz w:val="24"/>
                <w:szCs w:val="24"/>
                <w:lang w:val="es-ES"/>
              </w:rPr>
              <w:t>modelo de negocio, tarifas, nicho de mercado, herramientas publicitarias utilizadas.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INSTRUMENTOS UTILIZADOS</w:t>
            </w:r>
          </w:p>
        </w:tc>
        <w:tc>
          <w:tcPr>
            <w:tcW w:w="6804" w:type="dxa"/>
          </w:tcPr>
          <w:p w:rsidR="00817D99" w:rsidRDefault="00DE7BA9" w:rsidP="00DE7BA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DE7BA9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Computador personal.</w:t>
            </w:r>
          </w:p>
          <w:p w:rsidR="00DE7BA9" w:rsidRDefault="00DE7BA9" w:rsidP="00DE7BA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Conexión a internet.</w:t>
            </w:r>
          </w:p>
          <w:p w:rsidR="00DE7BA9" w:rsidRPr="00DE7BA9" w:rsidRDefault="00DE7BA9" w:rsidP="00DE7BA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Software Microsoft Word.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METODOLOGÍA EMPLEADA</w:t>
            </w:r>
          </w:p>
        </w:tc>
        <w:tc>
          <w:tcPr>
            <w:tcW w:w="6804" w:type="dxa"/>
          </w:tcPr>
          <w:p w:rsidR="00DE7BA9" w:rsidRDefault="00DE7BA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Mediante una búsqueda a través de Google identificar la mayor cantidad de negocios dedicados al préstamo de dinero en modalidad virtual.</w:t>
            </w:r>
          </w:p>
          <w:p w:rsidR="00DE7BA9" w:rsidRDefault="00DE7BA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Mediante una búsqueda más detallada buscar cuales de estos negocios permiten realizar prestamos entre personas del común.</w:t>
            </w:r>
          </w:p>
          <w:p w:rsidR="00817D99" w:rsidRPr="00433F37" w:rsidRDefault="00DE7BA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Finalmente llegar a la ejemplificación de un modelo que negocio que se ajuste al buscado.</w:t>
            </w:r>
            <w:bookmarkStart w:id="0" w:name="_GoBack"/>
            <w:bookmarkEnd w:id="0"/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lastRenderedPageBreak/>
              <w:t>POBLACIÓN OBJETO DE ESTUDIO</w:t>
            </w:r>
          </w:p>
        </w:tc>
        <w:tc>
          <w:tcPr>
            <w:tcW w:w="6804" w:type="dxa"/>
          </w:tcPr>
          <w:p w:rsidR="00817D99" w:rsidRPr="00433F37" w:rsidRDefault="007501D3" w:rsidP="007501D3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Personas</w:t>
            </w:r>
            <w:r w:rsidR="00024B49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con acceso a internet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que financieramente busquen métodos alternativos para acceder a créditos o que quieran generar rentabilidad con base al dinero que tienen ahorrado. </w:t>
            </w:r>
          </w:p>
        </w:tc>
      </w:tr>
      <w:tr w:rsidR="00817D99" w:rsidRPr="00433F37" w:rsidTr="00AC4138">
        <w:trPr>
          <w:trHeight w:val="5925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CONCLUSIONES</w:t>
            </w:r>
          </w:p>
        </w:tc>
        <w:tc>
          <w:tcPr>
            <w:tcW w:w="6804" w:type="dxa"/>
          </w:tcPr>
          <w:p w:rsidR="00AC4138" w:rsidRDefault="00AC4138" w:rsidP="00AC4138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La misma Superintendencia Financiera de Colombia (SFC) ha reconocido a las </w:t>
            </w:r>
            <w:proofErr w:type="spellStart"/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fintech</w:t>
            </w:r>
            <w:proofErr w:type="spellEnd"/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, herramientas tecnológicas que dan soluciones y servicios financieros, y son un mecanismo de inclusión para personas que suelen quedarse por fuera del sector (financiero) por los vehículos tradicionales. Y una de las principales barreras son algunos requisitos, como el codeudor y en algunos casos los largos procesos de aprobación, que pueden demorar más de tres semanas.</w:t>
            </w:r>
          </w:p>
          <w:p w:rsidR="00AC4138" w:rsidRDefault="00AC4138" w:rsidP="00AC4138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se trata de pequeños préstamos entre particulares en los que intermedian plataformas 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que sirven llevar</w:t>
            </w:r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la gestión entre prestatarios y prestamistas. para dejar claras las diferencias entre amb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os tipos créditos instantáneos.</w:t>
            </w:r>
          </w:p>
          <w:p w:rsidR="00AC4138" w:rsidRPr="00AC4138" w:rsidRDefault="00AC4138" w:rsidP="00AC4138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</w:p>
          <w:p w:rsidR="00AC4138" w:rsidRDefault="00AC4138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Se trata, en este caso en particular, de auténticos préstamos, con intereses, recargos por demora en la devolución y demás. La gran diferencia es la facilidad en la gestión, dado que, al estar fuera del circuito crediticio, pueden reducir sus requisitos y condiciones.</w:t>
            </w:r>
          </w:p>
          <w:p w:rsidR="00AC4138" w:rsidRDefault="00AC4138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</w:p>
          <w:p w:rsidR="00817D99" w:rsidRDefault="00AC4138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AC4138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Por lo tanto, si algún amigo o familiar lo necesita, recuérdale que prestar dinero a título personal conlleva más riesgos y es mejor recomendar la solicitud de un mic</w:t>
            </w: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rocrédito cuando sea necesario.</w:t>
            </w:r>
          </w:p>
          <w:p w:rsidR="00AC4138" w:rsidRPr="00433F37" w:rsidRDefault="00AC4138" w:rsidP="001A6A2A">
            <w:pPr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APLICACIONES DE LA INVESTIGACIÓN</w:t>
            </w:r>
          </w:p>
        </w:tc>
        <w:tc>
          <w:tcPr>
            <w:tcW w:w="6804" w:type="dxa"/>
          </w:tcPr>
          <w:p w:rsidR="00817D99" w:rsidRPr="00433F37" w:rsidRDefault="00205217" w:rsidP="002B3F6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Negocios mercantiles: empresas tecnológicas o con sistemas de implementación tecnológica que busquen un procedimiento de negociación </w:t>
            </w: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3E7389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REFERENTES TEÓRICOS USADOS PARA ABORDAR EL CONCEPTO</w:t>
            </w:r>
          </w:p>
        </w:tc>
        <w:tc>
          <w:tcPr>
            <w:tcW w:w="6804" w:type="dxa"/>
          </w:tcPr>
          <w:p w:rsidR="00A0714B" w:rsidRDefault="002712CF" w:rsidP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Ley de financiamiento</w:t>
            </w:r>
          </w:p>
          <w:p w:rsidR="002B3F69" w:rsidRDefault="002B3F69" w:rsidP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</w:p>
          <w:p w:rsidR="002712CF" w:rsidRPr="00433F37" w:rsidRDefault="002712CF" w:rsidP="00A0714B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</w:p>
        </w:tc>
      </w:tr>
      <w:tr w:rsidR="00817D99" w:rsidRPr="00433F37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433F37" w:rsidRDefault="002712CF" w:rsidP="003E7389">
            <w:pPr>
              <w:spacing w:line="276" w:lineRule="auto"/>
              <w:jc w:val="center"/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</w:pPr>
            <w:r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AP</w:t>
            </w:r>
            <w:r w:rsidR="003E7389" w:rsidRPr="00433F37">
              <w:rPr>
                <w:rFonts w:asciiTheme="majorHAnsi" w:eastAsia="Libre Baskerville" w:hAnsiTheme="majorHAnsi" w:cstheme="majorHAnsi"/>
                <w:b/>
                <w:sz w:val="24"/>
                <w:szCs w:val="24"/>
                <w:lang w:val="es-ES"/>
              </w:rPr>
              <w:t>ORTES A LA INVESTIGACIÓN</w:t>
            </w:r>
          </w:p>
        </w:tc>
        <w:tc>
          <w:tcPr>
            <w:tcW w:w="6804" w:type="dxa"/>
          </w:tcPr>
          <w:p w:rsidR="00817D99" w:rsidRPr="00433F37" w:rsidRDefault="002B3F69">
            <w:pPr>
              <w:spacing w:line="276" w:lineRule="auto"/>
              <w:jc w:val="both"/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Investigacion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sobre el </w:t>
            </w:r>
            <w:proofErr w:type="spellStart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finciamiento</w:t>
            </w:r>
            <w:proofErr w:type="spellEnd"/>
            <w:r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 xml:space="preserve"> y </w:t>
            </w:r>
            <w:r w:rsidRPr="002B3F69">
              <w:rPr>
                <w:rFonts w:asciiTheme="majorHAnsi" w:eastAsia="Libre Baskerville" w:hAnsiTheme="majorHAnsi" w:cstheme="majorHAnsi"/>
                <w:sz w:val="24"/>
                <w:szCs w:val="24"/>
                <w:lang w:val="es-ES"/>
              </w:rPr>
              <w:t>leyes especiales y que se dedican a trabajar con el dinero, para lo cual reciben y tienen a su custodia depósitos hechos por las personas y las empresas, y otorgan préstamos usando esos mismos recursos, actividad que se denomina intermediación financiera.</w:t>
            </w:r>
          </w:p>
        </w:tc>
      </w:tr>
    </w:tbl>
    <w:p w:rsidR="00817D99" w:rsidRPr="00433F37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  <w:lang w:val="es-ES"/>
        </w:rPr>
      </w:pPr>
    </w:p>
    <w:p w:rsidR="00817D99" w:rsidRPr="00433F37" w:rsidRDefault="00817D99">
      <w:pPr>
        <w:jc w:val="both"/>
        <w:rPr>
          <w:rFonts w:ascii="Libre Baskerville" w:eastAsia="Libre Baskerville" w:hAnsi="Libre Baskerville" w:cs="Libre Baskerville"/>
          <w:lang w:val="es-ES"/>
        </w:rPr>
      </w:pPr>
    </w:p>
    <w:sectPr w:rsidR="00817D99" w:rsidRPr="00433F37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55854"/>
    <w:multiLevelType w:val="multilevel"/>
    <w:tmpl w:val="CCC8AD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4FD561F"/>
    <w:multiLevelType w:val="hybridMultilevel"/>
    <w:tmpl w:val="4D38C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86F46"/>
    <w:multiLevelType w:val="multilevel"/>
    <w:tmpl w:val="55E4A0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99"/>
    <w:rsid w:val="00006CB0"/>
    <w:rsid w:val="00024B49"/>
    <w:rsid w:val="000726CA"/>
    <w:rsid w:val="0009197F"/>
    <w:rsid w:val="00130155"/>
    <w:rsid w:val="001A6A2A"/>
    <w:rsid w:val="001E1FF5"/>
    <w:rsid w:val="001F224F"/>
    <w:rsid w:val="00205217"/>
    <w:rsid w:val="002712CF"/>
    <w:rsid w:val="002B3F69"/>
    <w:rsid w:val="003E7389"/>
    <w:rsid w:val="00433F37"/>
    <w:rsid w:val="004864A1"/>
    <w:rsid w:val="0054457A"/>
    <w:rsid w:val="00563DBC"/>
    <w:rsid w:val="007501D3"/>
    <w:rsid w:val="0075797E"/>
    <w:rsid w:val="00817D99"/>
    <w:rsid w:val="00A01B4B"/>
    <w:rsid w:val="00A0714B"/>
    <w:rsid w:val="00A20C57"/>
    <w:rsid w:val="00A968CC"/>
    <w:rsid w:val="00AC4138"/>
    <w:rsid w:val="00AC7485"/>
    <w:rsid w:val="00C235F2"/>
    <w:rsid w:val="00C96837"/>
    <w:rsid w:val="00CF052E"/>
    <w:rsid w:val="00D21847"/>
    <w:rsid w:val="00D93F10"/>
    <w:rsid w:val="00DB38F8"/>
    <w:rsid w:val="00DE7BA9"/>
    <w:rsid w:val="00E53F94"/>
    <w:rsid w:val="00E822B2"/>
    <w:rsid w:val="00EB0969"/>
    <w:rsid w:val="00F62F22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A38321"/>
  <w15:docId w15:val="{AAF50025-3E1D-40F7-B9E9-83D30ECE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Pa2">
    <w:name w:val="Pa2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character" w:customStyle="1" w:styleId="A7">
    <w:name w:val="A7"/>
    <w:uiPriority w:val="99"/>
    <w:rsid w:val="001F224F"/>
    <w:rPr>
      <w:rFonts w:cs="Baskerville Old Face"/>
      <w:color w:val="000000"/>
      <w:sz w:val="14"/>
      <w:szCs w:val="14"/>
    </w:rPr>
  </w:style>
  <w:style w:type="character" w:styleId="Hipervnculo">
    <w:name w:val="Hyperlink"/>
    <w:basedOn w:val="Fuentedeprrafopredeter"/>
    <w:uiPriority w:val="99"/>
    <w:semiHidden/>
    <w:unhideWhenUsed/>
    <w:rsid w:val="00433F3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teprest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0E06B6-810F-44E2-8FD2-29146C866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Vargas</dc:creator>
  <cp:lastModifiedBy>APRENDIZ</cp:lastModifiedBy>
  <cp:revision>19</cp:revision>
  <dcterms:created xsi:type="dcterms:W3CDTF">2019-03-04T03:44:00Z</dcterms:created>
  <dcterms:modified xsi:type="dcterms:W3CDTF">2019-05-25T19:33:00Z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8fec8851-00e1-3d94-873c-e1a3bb6fedaa</vt:lpwstr>
  </property>
</Properties>
</file>