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C7A022" w14:textId="77777777" w:rsidR="00EA1036" w:rsidRDefault="00000000">
      <w:pPr>
        <w:spacing w:after="40"/>
        <w:jc w:val="center"/>
      </w:pPr>
      <w:r>
        <w:rPr>
          <w:b/>
          <w:bCs/>
          <w:sz w:val="32"/>
          <w:szCs w:val="32"/>
        </w:rPr>
        <w:t>Estimating River Surface Velocity from Video Using Particle Image Velocimetry and Optical Flow</w:t>
      </w:r>
    </w:p>
    <w:p w14:paraId="495702AE" w14:textId="77777777" w:rsidR="00EA1036" w:rsidRDefault="00000000">
      <w:pPr>
        <w:spacing w:before="120" w:after="20"/>
        <w:jc w:val="center"/>
      </w:pPr>
      <w:r>
        <w:rPr>
          <w:b/>
          <w:bCs/>
          <w:sz w:val="22"/>
          <w:szCs w:val="22"/>
        </w:rPr>
        <w:t>Group 12</w:t>
      </w:r>
    </w:p>
    <w:p w14:paraId="2A0EAE3F" w14:textId="77777777" w:rsidR="00EA1036" w:rsidRDefault="00000000">
      <w:pPr>
        <w:spacing w:after="200"/>
        <w:jc w:val="center"/>
      </w:pPr>
      <w:r>
        <w:rPr>
          <w:sz w:val="22"/>
          <w:szCs w:val="22"/>
        </w:rPr>
        <w:t>James Welcker, Andrew Chan, Brayden Duerksen, Sean Gilbert</w:t>
      </w:r>
    </w:p>
    <w:p w14:paraId="103F62FC" w14:textId="77777777" w:rsidR="00EA1036" w:rsidRDefault="00EA1036">
      <w:pPr>
        <w:sectPr w:rsidR="00EA1036">
          <w:type w:val="continuous"/>
          <w:pgSz w:w="12240" w:h="15840"/>
          <w:pgMar w:top="1080" w:right="936" w:bottom="1440" w:left="936" w:header="708" w:footer="708" w:gutter="0"/>
          <w:cols w:space="360"/>
          <w:docGrid w:linePitch="360"/>
        </w:sectPr>
      </w:pPr>
    </w:p>
    <w:p w14:paraId="6AC50495" w14:textId="2D00873D" w:rsidR="00EA1036" w:rsidRDefault="00000000">
      <w:pPr>
        <w:spacing w:after="60"/>
      </w:pPr>
      <w:r>
        <w:rPr>
          <w:b/>
          <w:bCs/>
          <w:i/>
          <w:iCs/>
        </w:rPr>
        <w:t xml:space="preserve">Abstract— </w:t>
      </w:r>
      <w:r>
        <w:rPr>
          <w:i/>
          <w:iCs/>
        </w:rPr>
        <w:t>This project estimates river surface velocity directly from aerial video, removing the need to collect velocity data in the field. We implement and compare two vision-based approaches</w:t>
      </w:r>
      <w:r w:rsidR="00C623A8">
        <w:rPr>
          <w:i/>
          <w:iCs/>
        </w:rPr>
        <w:t>:</w:t>
      </w:r>
      <w:r>
        <w:rPr>
          <w:i/>
          <w:iCs/>
        </w:rPr>
        <w:t xml:space="preserve"> Large-Scale Particle Image Velocimetry (LS-PIV) and dense optical flow computed with Farneback's method</w:t>
      </w:r>
      <w:r w:rsidR="00C623A8">
        <w:rPr>
          <w:i/>
          <w:iCs/>
        </w:rPr>
        <w:t>. These methods are compared</w:t>
      </w:r>
      <w:r>
        <w:rPr>
          <w:i/>
          <w:iCs/>
        </w:rPr>
        <w:t xml:space="preserve"> across video recorded at five river sites. Displacement estimates from each method are converted to surface velocity and, using site channel geometry, to discharge, which is compared against a measured reference discharge. </w:t>
      </w:r>
      <w:r w:rsidR="00C8203A">
        <w:rPr>
          <w:i/>
          <w:iCs/>
          <w:color w:val="EE0000"/>
          <w:highlight w:val="yellow"/>
        </w:rPr>
        <w:t>[T</w:t>
      </w:r>
      <w:r w:rsidRPr="006B7649">
        <w:rPr>
          <w:i/>
          <w:iCs/>
          <w:color w:val="EE0000"/>
          <w:highlight w:val="yellow"/>
        </w:rPr>
        <w:t>he results are as follows: Include results once all videos have been tested</w:t>
      </w:r>
      <w:r w:rsidR="00C8203A">
        <w:rPr>
          <w:i/>
          <w:iCs/>
          <w:color w:val="EE0000"/>
          <w:highlight w:val="yellow"/>
        </w:rPr>
        <w:t>.]</w:t>
      </w:r>
    </w:p>
    <w:p w14:paraId="77F1AEBB" w14:textId="77777777" w:rsidR="00EA1036" w:rsidRDefault="00000000">
      <w:pPr>
        <w:spacing w:before="200" w:after="80"/>
        <w:jc w:val="center"/>
      </w:pPr>
      <w:r>
        <w:rPr>
          <w:b/>
          <w:bCs/>
        </w:rPr>
        <w:t>I. INTRODUCTION</w:t>
      </w:r>
    </w:p>
    <w:p w14:paraId="0DC93F10" w14:textId="77777777" w:rsidR="00EA1036" w:rsidRDefault="00000000">
      <w:pPr>
        <w:ind w:firstLine="288"/>
        <w:jc w:val="both"/>
      </w:pPr>
      <w:r>
        <w:t>Measuring the speed of flowing water is important for flood monitoring, hydrology research, and environmental management, but traditional methods such as current meters or floats require physical access to the river and can be slow, costly, or unsafe under high-flow conditions. Image-based velocimetry offers a non-contact alternative: a video camera records the water surface, and the motion of naturally occurring features (bubbles, foam, ripples, or floating debris) between frames is used to estimate surface velocity, which can then be related to river discharge.</w:t>
      </w:r>
    </w:p>
    <w:p w14:paraId="7C84F757" w14:textId="5A05B83A" w:rsidR="00EA1036" w:rsidRDefault="00000000">
      <w:pPr>
        <w:ind w:firstLine="288"/>
        <w:jc w:val="both"/>
      </w:pPr>
      <w:r>
        <w:t xml:space="preserve">This project investigates vision-based estimation of river surface velocity using </w:t>
      </w:r>
      <w:r w:rsidR="00C623A8">
        <w:t xml:space="preserve">Large-Scale </w:t>
      </w:r>
      <w:r>
        <w:t>Particle Image Velocimetry (</w:t>
      </w:r>
      <w:r w:rsidR="00C623A8">
        <w:t>LS-</w:t>
      </w:r>
      <w:r>
        <w:t>PIV)</w:t>
      </w:r>
      <w:r w:rsidR="00C623A8">
        <w:t xml:space="preserve"> </w:t>
      </w:r>
      <w:r>
        <w:t>alongside optical flow methods. Rather than implementing a single technique, we compare LS-PIV and optical flow directly</w:t>
      </w:r>
      <w:r w:rsidR="00C623A8">
        <w:t>.</w:t>
      </w:r>
      <w:r>
        <w:t xml:space="preserve"> </w:t>
      </w:r>
      <w:r w:rsidR="00C623A8">
        <w:t>Comparing</w:t>
      </w:r>
      <w:r>
        <w:t xml:space="preserve"> not only their accuracy against a reference velocity but also their </w:t>
      </w:r>
      <w:r w:rsidR="00C623A8">
        <w:t>ability to perform</w:t>
      </w:r>
      <w:r>
        <w:t xml:space="preserve"> under different real-world conditions such as low lighting, glare, motion blur, and limited surface texture.</w:t>
      </w:r>
    </w:p>
    <w:p w14:paraId="1411BD18" w14:textId="11072276" w:rsidR="00EA1036" w:rsidRDefault="00000000">
      <w:pPr>
        <w:ind w:firstLine="288"/>
        <w:jc w:val="both"/>
      </w:pPr>
      <w:r>
        <w:t>A practical, low-cost approach to river velocimetry has value beyond a single measurement: networks of fixed or drone-mounted cameras could supplement sparse stream-gauge networks for flood early-warning, support hydrology research in ungauged or remote basins, and make repeat measurements at a site far cheaper than dispatching a field crew with a current meter. Aerial video</w:t>
      </w:r>
      <w:r w:rsidR="00C623A8">
        <w:t xml:space="preserve"> </w:t>
      </w:r>
      <w:r>
        <w:t xml:space="preserve">removes the need for any equipment in or near the water itself, which </w:t>
      </w:r>
      <w:r w:rsidR="00C623A8">
        <w:t xml:space="preserve">promotes </w:t>
      </w:r>
      <w:r>
        <w:t>safety during high-flow events and for sites that are difficult to access on foot.</w:t>
      </w:r>
    </w:p>
    <w:p w14:paraId="078FF832" w14:textId="36EEE2B8" w:rsidR="00EA1036" w:rsidRDefault="00000000">
      <w:pPr>
        <w:ind w:firstLine="288"/>
        <w:jc w:val="both"/>
      </w:pPr>
      <w:r>
        <w:t xml:space="preserve">The remainder of this paper is organized as follows. Section II reviews related work on PIV, LS-PIV, and optical flow for fluid velocity estimation. Section III describes our methodology, including the camera-geometry correction used to convert pixel motion to real-world distance. Section IV presents the experimental setup and dataset. Section V reports quantitative results. Section VI discusses findings and limitations, and Section VII concludes </w:t>
      </w:r>
      <w:r w:rsidR="00C623A8">
        <w:t>our work.</w:t>
      </w:r>
    </w:p>
    <w:p w14:paraId="39314BAA" w14:textId="77777777" w:rsidR="00EA1036" w:rsidRDefault="00000000">
      <w:pPr>
        <w:spacing w:before="200" w:after="80"/>
        <w:jc w:val="center"/>
      </w:pPr>
      <w:r>
        <w:rPr>
          <w:b/>
          <w:bCs/>
        </w:rPr>
        <w:t>II. RELATED WORK</w:t>
      </w:r>
    </w:p>
    <w:p w14:paraId="333086C2" w14:textId="77777777" w:rsidR="00EA1036" w:rsidRDefault="00000000">
      <w:pPr>
        <w:ind w:firstLine="288"/>
        <w:jc w:val="both"/>
      </w:pPr>
      <w:r>
        <w:t>Particle Image Velocimetry (PIV) is a well-established technique originally developed for laboratory fluid mechanics, in which the displacement of seeded particles between successive image frames is used to compute a velocity field. Large-Scale PIV (LS-PIV) adapts this approach to outdoor, uncontrolled settings such as rivers, using naturally occurring tracers (foam, bubbles, floating debris) instead of artificially seeded particles [1].</w:t>
      </w:r>
    </w:p>
    <w:p w14:paraId="67AE9DAF" w14:textId="77777777" w:rsidR="00EA1036" w:rsidRDefault="00000000">
      <w:pPr>
        <w:ind w:firstLine="288"/>
        <w:jc w:val="both"/>
      </w:pPr>
      <w:r>
        <w:t>Optical flow methods estimate a dense field of pixel-level motion between frames based on brightness-constancy assumptions, rather than explicitly tracking discrete particles. Classical formulations such as Lucas–Kanade and Farnebäck, as well as more recent learning-based approaches, have been applied to fluid-surface motion estimation [2].</w:t>
      </w:r>
    </w:p>
    <w:p w14:paraId="30E44147" w14:textId="3584CCF4" w:rsidR="00EA1036" w:rsidRDefault="006B7649">
      <w:pPr>
        <w:ind w:firstLine="288"/>
        <w:jc w:val="both"/>
      </w:pPr>
      <w:r>
        <w:t>Throughout our testing</w:t>
      </w:r>
      <w:r w:rsidR="00000000">
        <w:t xml:space="preserve"> </w:t>
      </w:r>
      <w:r>
        <w:t xml:space="preserve">we’ve </w:t>
      </w:r>
      <w:r w:rsidR="00000000">
        <w:t>noted that PIV/LS-PIV and optical flow behave differently depending on surface texture, lighting, and the density of visible tracers, but few studies directly compare the two approaches on the same river footage under multiple conditions. This project addresses that gap.</w:t>
      </w:r>
    </w:p>
    <w:p w14:paraId="3FA9208D" w14:textId="51229C91" w:rsidR="00EA1036" w:rsidRDefault="00000000">
      <w:pPr>
        <w:ind w:firstLine="288"/>
        <w:jc w:val="both"/>
      </w:pPr>
      <w:r>
        <w:t>Because velocimetry methods only observe the water surface, converting a surface velocity estimate into a discharge (volumetric flow rate) estimate requires relating it to the depth-averaged velocity across the channel cross-section. This is commonly done with an empirical surface velocity coefficient</w:t>
      </w:r>
      <w:r w:rsidR="006B7649">
        <w:t>,</w:t>
      </w:r>
      <w:r>
        <w:t xml:space="preserve"> Jodeau et al. report a site-specific float coefficient of 0.79 derived from measured vertical velocity profiles, with values around 0.85 also commonly used for natural channels [1]</w:t>
      </w:r>
      <w:r w:rsidR="006B7649">
        <w:t>,</w:t>
      </w:r>
      <w:r>
        <w:t xml:space="preserve"> that scales surface velocity down to a bulk-flow estimate before multiplying by cross-sectional area. Our current </w:t>
      </w:r>
      <w:r w:rsidR="006B7649">
        <w:t>program</w:t>
      </w:r>
      <w:r>
        <w:t xml:space="preserve"> treats surface velocity as a direct proxy for bulk velocity without applying this coefficient; the implications of that simplification are revisited in Section VI.</w:t>
      </w:r>
    </w:p>
    <w:p w14:paraId="5652A04E" w14:textId="68E94F83" w:rsidR="00EA1036" w:rsidRDefault="00000000">
      <w:pPr>
        <w:ind w:firstLine="288"/>
        <w:jc w:val="both"/>
      </w:pPr>
      <w:r>
        <w:t xml:space="preserve">Aerial, drone-based river monitoring has grown alongside the broader use of unoccupied aerial systems (UAS) in hydrology, since a drone can reposition between sites in minutes </w:t>
      </w:r>
      <w:r w:rsidRPr="006B7649">
        <w:rPr>
          <w:color w:val="000000" w:themeColor="text1"/>
        </w:rPr>
        <w:t xml:space="preserve">and capture a near-nadir view that is otherwise hard to obtain from the </w:t>
      </w:r>
      <w:r w:rsidRPr="007B3CD0">
        <w:rPr>
          <w:color w:val="000000" w:themeColor="text1"/>
        </w:rPr>
        <w:t xml:space="preserve">bank </w:t>
      </w:r>
      <w:r w:rsidRPr="007B3CD0">
        <w:rPr>
          <w:color w:val="EE0000"/>
        </w:rPr>
        <w:t>[</w:t>
      </w:r>
      <w:r w:rsidR="007B3CD0" w:rsidRPr="007B3CD0">
        <w:rPr>
          <w:color w:val="EE0000"/>
        </w:rPr>
        <w:t>2</w:t>
      </w:r>
      <w:r w:rsidRPr="007B3CD0">
        <w:rPr>
          <w:color w:val="EE0000"/>
        </w:rPr>
        <w:t>].</w:t>
      </w:r>
      <w:r w:rsidRPr="006B7649">
        <w:rPr>
          <w:color w:val="EE0000"/>
        </w:rPr>
        <w:t xml:space="preserve"> </w:t>
      </w:r>
      <w:r>
        <w:t xml:space="preserve">However, water surfaces remain a difficult domain for both correlation-based and gradient-based motion estimation: specular reflections and glare violate the brightness-constancy assumption underlying optical flow, wave-induced motion can be confused with true advective flow, and calm or shadowed stretches of river may lack any visible tracer pattern for either method to track. Our multi-site dataset is designed specifically to </w:t>
      </w:r>
      <w:r w:rsidR="006B7649">
        <w:t>test</w:t>
      </w:r>
      <w:r>
        <w:t xml:space="preserve"> these failure modes, described further in Section IV-C.</w:t>
      </w:r>
    </w:p>
    <w:p w14:paraId="34C1EB33" w14:textId="77777777" w:rsidR="006B7649" w:rsidRDefault="006B7649">
      <w:pPr>
        <w:rPr>
          <w:b/>
          <w:bCs/>
        </w:rPr>
      </w:pPr>
      <w:r>
        <w:rPr>
          <w:b/>
          <w:bCs/>
        </w:rPr>
        <w:br w:type="page"/>
      </w:r>
    </w:p>
    <w:p w14:paraId="3ADCBD6F" w14:textId="7D3D53B9" w:rsidR="00EA1036" w:rsidRDefault="00000000">
      <w:pPr>
        <w:spacing w:before="200" w:after="80"/>
        <w:jc w:val="center"/>
      </w:pPr>
      <w:r>
        <w:rPr>
          <w:b/>
          <w:bCs/>
        </w:rPr>
        <w:lastRenderedPageBreak/>
        <w:t>III. METHODOLOGY</w:t>
      </w:r>
    </w:p>
    <w:p w14:paraId="415C10C8" w14:textId="77777777" w:rsidR="00EA1036" w:rsidRDefault="00000000">
      <w:pPr>
        <w:spacing w:before="120" w:after="60"/>
      </w:pPr>
      <w:r>
        <w:rPr>
          <w:b/>
          <w:bCs/>
          <w:i/>
          <w:iCs/>
        </w:rPr>
        <w:t>A. Overview</w:t>
      </w:r>
    </w:p>
    <w:p w14:paraId="03FCB11C" w14:textId="77777777" w:rsidR="00EA1036" w:rsidRDefault="00000000">
      <w:pPr>
        <w:ind w:firstLine="288"/>
        <w:jc w:val="both"/>
      </w:pPr>
      <w:r>
        <w:t>We implement and compare two methods for estimating river surface velocity from video: dense optical flow, computed using Farneback's method, and LS-PIV. Both methods produce pixel-space displacement estimates between consecutive frames, which are converted into real-world surface velocities using the known frame rate and a geometric correction that maps pixel distances to real-world distances, and finally into an estimated discharge for comparison against a measured reference value.</w:t>
      </w:r>
    </w:p>
    <w:p w14:paraId="10233A98" w14:textId="77777777" w:rsidR="00EA1036" w:rsidRPr="00633E04" w:rsidRDefault="00000000">
      <w:pPr>
        <w:spacing w:before="120" w:after="60"/>
      </w:pPr>
      <w:r w:rsidRPr="00633E04">
        <w:rPr>
          <w:b/>
          <w:bCs/>
          <w:i/>
          <w:iCs/>
        </w:rPr>
        <w:t>B. Camera Geometry and Scale Calibration</w:t>
      </w:r>
    </w:p>
    <w:p w14:paraId="328B8E45" w14:textId="5DFF2999" w:rsidR="00EA1036" w:rsidRPr="00633E04" w:rsidRDefault="00000000">
      <w:pPr>
        <w:ind w:firstLine="288"/>
        <w:jc w:val="both"/>
      </w:pPr>
      <w:r w:rsidRPr="00633E04">
        <w:t>Our video data is captured from an overhead, aerial (drone-based) vantage point looking down on each river site</w:t>
      </w:r>
      <w:r w:rsidR="00633E04" w:rsidRPr="00633E04">
        <w:t>.</w:t>
      </w:r>
      <w:r w:rsidRPr="00633E04">
        <w:t xml:space="preserve"> Even in this </w:t>
      </w:r>
      <w:r w:rsidR="00633E04" w:rsidRPr="00633E04">
        <w:t>flat above</w:t>
      </w:r>
      <w:r w:rsidRPr="00633E04">
        <w:t xml:space="preserve"> configuration, raw pixel displacements must still be converted to real-world distances</w:t>
      </w:r>
      <w:r w:rsidR="00633E04" w:rsidRPr="00633E04">
        <w:t>.</w:t>
      </w:r>
      <w:r w:rsidRPr="00633E04">
        <w:t xml:space="preserve"> </w:t>
      </w:r>
      <w:r w:rsidR="00633E04" w:rsidRPr="00633E04">
        <w:t>S</w:t>
      </w:r>
      <w:r w:rsidRPr="00633E04">
        <w:t xml:space="preserve">ince this scale depends on flight altitude and camera parameters and can vary between sites and recordings. We address this by manually selecting a rectangular region of interest (ROI) in the first frame of each video and dividing the site's known mean channel width by the ROI width in pixels to obtain a meters-per-pixel scale factor. Where the viewing angle is not perfectly </w:t>
      </w:r>
      <w:r w:rsidR="00633E04" w:rsidRPr="00633E04">
        <w:t>flat</w:t>
      </w:r>
      <w:r w:rsidRPr="00633E04">
        <w:t xml:space="preserve">, this can be extended with a </w:t>
      </w:r>
      <w:proofErr w:type="spellStart"/>
      <w:r w:rsidRPr="00633E04">
        <w:t>homography</w:t>
      </w:r>
      <w:proofErr w:type="spellEnd"/>
      <w:r w:rsidRPr="00633E04">
        <w:t xml:space="preserve"> transformation to map image coordinates to real-world ground coordinates before computing velocity.</w:t>
      </w:r>
    </w:p>
    <w:p w14:paraId="2EDDB79F" w14:textId="77777777" w:rsidR="00EA1036" w:rsidRPr="00573E50" w:rsidRDefault="00000000">
      <w:pPr>
        <w:spacing w:before="120" w:after="60"/>
      </w:pPr>
      <w:r w:rsidRPr="00573E50">
        <w:rPr>
          <w:b/>
          <w:bCs/>
          <w:i/>
          <w:iCs/>
        </w:rPr>
        <w:t>C. Preprocessing</w:t>
      </w:r>
    </w:p>
    <w:p w14:paraId="0ADA1E57" w14:textId="7847F58F" w:rsidR="00EA1036" w:rsidRPr="00573E50" w:rsidRDefault="00000000">
      <w:pPr>
        <w:ind w:firstLine="288"/>
        <w:jc w:val="both"/>
      </w:pPr>
      <w:r w:rsidRPr="00573E50">
        <w:t>Each cropped frame is converted to grayscale, then contrast-enhanced with Contrast-Limited Adaptive Histogram Equalization (CLAHE, clip limit 2.0, 8×8 tile grid) to reduce the effect of uneven lighting</w:t>
      </w:r>
      <w:r w:rsidR="00573E50" w:rsidRPr="00573E50">
        <w:t xml:space="preserve">, </w:t>
      </w:r>
      <w:r w:rsidRPr="00573E50">
        <w:t>glare, and lightly smoothed with a 3×3 Gaussian blur to suppress pixel-level noise before displacement estimation.</w:t>
      </w:r>
    </w:p>
    <w:p w14:paraId="6CCA9F55" w14:textId="77777777" w:rsidR="00EA1036" w:rsidRPr="00573E50" w:rsidRDefault="00000000">
      <w:pPr>
        <w:spacing w:before="120" w:after="60"/>
      </w:pPr>
      <w:r w:rsidRPr="00573E50">
        <w:rPr>
          <w:b/>
          <w:bCs/>
          <w:i/>
          <w:iCs/>
        </w:rPr>
        <w:t>D. LS-PIV Displacement Estimation</w:t>
      </w:r>
    </w:p>
    <w:p w14:paraId="344F74C5" w14:textId="15578927" w:rsidR="00EA1036" w:rsidRPr="00573E50" w:rsidRDefault="00000000">
      <w:pPr>
        <w:ind w:firstLine="288"/>
        <w:jc w:val="both"/>
      </w:pPr>
      <w:r w:rsidRPr="00573E50">
        <w:t>For LS-PIV, each preprocessed frame is divided into overlapping square interrogation windows (50% overlap between adjacent windows). For every window in the first frame, we search a larger region centered on the same location in the second frame and locate the position of highest normalized cross-correlation using template matching. Candidate displacements are rejected if their correlation score falls below a minimum confidence threshold, or if the resulting displacement magnitude exceeds a maximum</w:t>
      </w:r>
      <w:r w:rsidR="00573E50" w:rsidRPr="00573E50">
        <w:t xml:space="preserve"> </w:t>
      </w:r>
      <w:r w:rsidRPr="00573E50">
        <w:t>pixel displacement, which removes spurious matches from featureless or fast-changing regions of the water surface.</w:t>
      </w:r>
    </w:p>
    <w:p w14:paraId="673F6AD4" w14:textId="77777777" w:rsidR="00EA1036" w:rsidRPr="00573E50" w:rsidRDefault="00000000">
      <w:pPr>
        <w:spacing w:before="120" w:after="60"/>
      </w:pPr>
      <w:r w:rsidRPr="00573E50">
        <w:rPr>
          <w:b/>
          <w:bCs/>
          <w:i/>
          <w:iCs/>
        </w:rPr>
        <w:t>E. Optical Flow Displacement Estimation</w:t>
      </w:r>
    </w:p>
    <w:p w14:paraId="06F228E0" w14:textId="77777777" w:rsidR="00EA1036" w:rsidRPr="00573E50" w:rsidRDefault="00000000">
      <w:pPr>
        <w:ind w:firstLine="288"/>
        <w:jc w:val="both"/>
      </w:pPr>
      <w:r w:rsidRPr="00573E50">
        <w:t xml:space="preserve">For optical flow, we compute dense Farneback flow between the same preprocessed frame pairs, then sample the resulting flow field on a regular grid rather than at every pixel. To estimate confidence without a correlation score, we additionally compute the flow in the reverse direction (second frame to first) and remap it to each sample point; the discrepancy between the forward and reverse-mapped displacement (the forward–backward error) is converted into a quality score, and points whose displacement exceeds the same </w:t>
      </w:r>
      <w:r w:rsidRPr="00573E50">
        <w:t>maximum-displacement threshold used for LS-PIV are discarded.</w:t>
      </w:r>
    </w:p>
    <w:p w14:paraId="1316D565" w14:textId="77777777" w:rsidR="00EA1036" w:rsidRPr="00573E50" w:rsidRDefault="00000000">
      <w:pPr>
        <w:spacing w:before="120" w:after="60"/>
      </w:pPr>
      <w:r w:rsidRPr="00573E50">
        <w:rPr>
          <w:b/>
          <w:bCs/>
          <w:i/>
          <w:iCs/>
        </w:rPr>
        <w:t>F. Trial Aggregation</w:t>
      </w:r>
    </w:p>
    <w:p w14:paraId="6E054A1F" w14:textId="2FAA8CE5" w:rsidR="00EA1036" w:rsidRPr="00573E50" w:rsidRDefault="00000000">
      <w:pPr>
        <w:ind w:firstLine="288"/>
        <w:jc w:val="both"/>
      </w:pPr>
      <w:r w:rsidRPr="00573E50">
        <w:t>Rather than relying on a single frame pair, each video is processed over many trials: a fixed number of frame pairs are sampled with a constant frame separation between the two frames in a pair, and the starting point of each pair advances through the video by a fixed step between trials. This produces a large pool of displacement vectors per spatial location across the video, which are aggregated by taking the median displacement (and, for LS-PIV, median correlation) at each location. Using the median rather than a single-pair estimate reduces sensitivity to transient noise and momentary tracking failures in any individual frame pair.</w:t>
      </w:r>
    </w:p>
    <w:p w14:paraId="5BF97D92" w14:textId="77777777" w:rsidR="00EA1036" w:rsidRPr="00AF5EA5" w:rsidRDefault="00000000">
      <w:pPr>
        <w:spacing w:before="120" w:after="60"/>
      </w:pPr>
      <w:r w:rsidRPr="00AF5EA5">
        <w:rPr>
          <w:b/>
          <w:bCs/>
          <w:i/>
          <w:iCs/>
        </w:rPr>
        <w:t>G. Velocity and Discharge Estimation</w:t>
      </w:r>
    </w:p>
    <w:p w14:paraId="0D53430D" w14:textId="77777777" w:rsidR="00EA1036" w:rsidRPr="00AF5EA5" w:rsidRDefault="00000000">
      <w:pPr>
        <w:ind w:firstLine="288"/>
        <w:jc w:val="both"/>
        <w:rPr>
          <w:color w:val="EE0000"/>
          <w:highlight w:val="yellow"/>
        </w:rPr>
      </w:pPr>
      <w:r w:rsidRPr="00AF5EA5">
        <w:t xml:space="preserve">Aggregated pixel displacements are converted to surface velocity by multiplying by the meters-per-pixel scale factor and dividing by the elapsed time between frames (frame separation divided by video frame rate). The median surface velocity across all valid vectors is then multiplied by the site's channel cross-sectional area to produce an estimated discharge, which is compared against a measured reference discharge to compute a percent error. </w:t>
      </w:r>
      <w:r w:rsidRPr="00AF5EA5">
        <w:rPr>
          <w:color w:val="EE0000"/>
          <w:highlight w:val="yellow"/>
        </w:rPr>
        <w:t>The current implementation does not apply a surface-to-bulk velocity coefficient (see Section II); this is treated as a simplifying assumption rather than a claim that surface and depth-averaged velocity are equal.</w:t>
      </w:r>
    </w:p>
    <w:p w14:paraId="4E400A9C" w14:textId="77777777" w:rsidR="00EA1036" w:rsidRPr="00C8203A" w:rsidRDefault="00000000">
      <w:pPr>
        <w:spacing w:before="120" w:after="60"/>
      </w:pPr>
      <w:r w:rsidRPr="00C8203A">
        <w:rPr>
          <w:b/>
          <w:bCs/>
          <w:i/>
          <w:iCs/>
        </w:rPr>
        <w:t>H. Evaluation Metrics</w:t>
      </w:r>
    </w:p>
    <w:p w14:paraId="09E3E80E" w14:textId="77777777" w:rsidR="00EA1036" w:rsidRPr="00C8203A" w:rsidRDefault="00000000">
      <w:pPr>
        <w:ind w:firstLine="288"/>
        <w:jc w:val="both"/>
      </w:pPr>
      <w:r w:rsidRPr="00C8203A">
        <w:t>Methods are compared using percent error and Mean Absolute Error (MAE) relative to a known reference discharge, Root Mean Square Error (RMSE), processing time, and the consistency (variance) of velocity estimates across trials. Methods are additionally evaluated under varying real-world conditions across sites, including differences in low lighting, reflections/glare, motion blur, turbulent or wave-heavy water, and limited visible surface texture.</w:t>
      </w:r>
    </w:p>
    <w:p w14:paraId="074A0B59" w14:textId="77777777" w:rsidR="00EA1036" w:rsidRPr="00C8203A" w:rsidRDefault="00000000">
      <w:pPr>
        <w:spacing w:before="200" w:after="80"/>
        <w:jc w:val="center"/>
      </w:pPr>
      <w:r w:rsidRPr="00C8203A">
        <w:rPr>
          <w:b/>
          <w:bCs/>
        </w:rPr>
        <w:t>IV. EXPERIMENTAL SETUP</w:t>
      </w:r>
    </w:p>
    <w:p w14:paraId="3EA219E4" w14:textId="77777777" w:rsidR="00EA1036" w:rsidRPr="00C8203A" w:rsidRDefault="00000000">
      <w:pPr>
        <w:spacing w:before="120" w:after="60"/>
      </w:pPr>
      <w:r w:rsidRPr="00C8203A">
        <w:rPr>
          <w:b/>
          <w:bCs/>
          <w:i/>
          <w:iCs/>
        </w:rPr>
        <w:t>A. Dataset</w:t>
      </w:r>
    </w:p>
    <w:p w14:paraId="6BC82162" w14:textId="7ACF6583" w:rsidR="00EA1036" w:rsidRPr="006B7649" w:rsidRDefault="00000000">
      <w:pPr>
        <w:ind w:firstLine="288"/>
        <w:jc w:val="both"/>
        <w:rPr>
          <w:highlight w:val="yellow"/>
        </w:rPr>
      </w:pPr>
      <w:r w:rsidRPr="00C8203A">
        <w:t>We evaluate both methods on aerial video collected at five river sites: CCC, RMC, WMD, ACR, and AFR. Each clip is named using a consistent convention that encodes the site code, recording reach, a sequence identifier, the recording date, and the operator's initials</w:t>
      </w:r>
      <w:r w:rsidR="00C8203A" w:rsidRPr="00C8203A">
        <w:t>.</w:t>
      </w:r>
      <w:r w:rsidRPr="00C8203A">
        <w:t xml:space="preserve"> The CCC video was used first to build and validate the two algorithms and serves as our baseline site: it has an accompanying field report giving a mean channel width of 10.799 m, a cross-sectional area of 9.233 m², and a measured discharge of 1.740 m³/s at the time of recording. The remaining four sites (RMC, WMD, ACR, AFR) are used to evaluate how each method generalizes across varying real-world surface conditions, including differences in water color and turbidity, surface foam and turbulence, bank material, and lighting; their corresponding channel geometry and reference discharge values are drawn from the same field reports and substituted per site. </w:t>
      </w:r>
      <w:r w:rsidRPr="006B7649">
        <w:rPr>
          <w:color w:val="EE0000"/>
          <w:highlight w:val="yellow"/>
        </w:rPr>
        <w:t xml:space="preserve">[Add remaining per-site channel width, </w:t>
      </w:r>
      <w:r w:rsidRPr="006B7649">
        <w:rPr>
          <w:color w:val="EE0000"/>
          <w:highlight w:val="yellow"/>
        </w:rPr>
        <w:lastRenderedPageBreak/>
        <w:t>cross-sectional area, and measured discharge values, plus resolution and frame rate, once finalized.]</w:t>
      </w:r>
    </w:p>
    <w:p w14:paraId="77B59978" w14:textId="77777777" w:rsidR="00EA1036" w:rsidRPr="00C8203A" w:rsidRDefault="00000000">
      <w:pPr>
        <w:spacing w:before="120" w:after="60"/>
      </w:pPr>
      <w:r w:rsidRPr="00C8203A">
        <w:rPr>
          <w:b/>
          <w:bCs/>
          <w:i/>
          <w:iCs/>
        </w:rPr>
        <w:t>B. Implementation</w:t>
      </w:r>
    </w:p>
    <w:p w14:paraId="0CCD8DF4" w14:textId="182E5722" w:rsidR="00EA1036" w:rsidRPr="007B3CD0" w:rsidRDefault="00000000">
      <w:pPr>
        <w:ind w:firstLine="288"/>
        <w:jc w:val="both"/>
      </w:pPr>
      <w:r w:rsidRPr="00C8203A">
        <w:t xml:space="preserve">Both </w:t>
      </w:r>
      <w:r w:rsidR="00C8203A" w:rsidRPr="00C8203A">
        <w:t>programs</w:t>
      </w:r>
      <w:r w:rsidRPr="00C8203A">
        <w:t xml:space="preserve"> are implemented in Python using OpenCV, NumPy, and Matplotlib. For each video, the analysis region is selected manually as a rectangular ROI on a resized preview of the first frame and mapped back to full resolution; this ROI both crops the working frame and defines the pixel width used for scale calibration. Each video is processed over 200 trials, with a 3-frame separation between the two frames in a pair and the trial start advancing by 5 frames between trials, so that the full clip is sampled while keeping displacements within each </w:t>
      </w:r>
      <w:r w:rsidRPr="007B3CD0">
        <w:t>pair small enough for reliable matching.</w:t>
      </w:r>
    </w:p>
    <w:p w14:paraId="44CB78C5" w14:textId="77777777" w:rsidR="00EA1036" w:rsidRPr="007B3CD0" w:rsidRDefault="00000000">
      <w:pPr>
        <w:ind w:firstLine="288"/>
        <w:jc w:val="both"/>
      </w:pPr>
      <w:r w:rsidRPr="007B3CD0">
        <w:t>LS-PIV uses 32×32 pixel interrogation windows with a 16-pixel step (50% overlap), a minimum normalized cross-correlation of 0.2 to accept a match, and a maximum accepted displacement of 16 pixels. Optical flow uses OpenCV's Farneback implementation with a pyramid scale of 0.5, 3 pyramid levels, a 128-pixel averaging window, 5 iterations, a polynomial neighborhood size of 5, and a polynomial smoothing sigma of 1.2, sampled on a 16-pixel grid and filtered with the same 16-pixel maximum-displacement threshold. Table I summarizes these shared and method-specific parameters.</w:t>
      </w:r>
    </w:p>
    <w:p w14:paraId="72859AC7" w14:textId="77777777" w:rsidR="00C623A8" w:rsidRPr="006B7649" w:rsidRDefault="00C623A8">
      <w:pPr>
        <w:ind w:firstLine="288"/>
        <w:jc w:val="both"/>
        <w:rPr>
          <w:highlight w:val="yellow"/>
        </w:rPr>
      </w:pPr>
    </w:p>
    <w:tbl>
      <w:tblPr>
        <w:tblW w:w="5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800"/>
        <w:gridCol w:w="2200"/>
      </w:tblGrid>
      <w:tr w:rsidR="00EA1036" w:rsidRPr="00AF5EA5" w14:paraId="7055F16C" w14:textId="77777777">
        <w:tblPrEx>
          <w:tblCellMar>
            <w:top w:w="0" w:type="dxa"/>
            <w:bottom w:w="0" w:type="dxa"/>
          </w:tblCellMar>
        </w:tblPrEx>
        <w:trPr>
          <w:tblHeader/>
        </w:trPr>
        <w:tc>
          <w:tcPr>
            <w:tcW w:w="2800" w:type="dxa"/>
            <w:shd w:val="clear" w:color="auto" w:fill="1C7293"/>
            <w:tcMar>
              <w:top w:w="40" w:type="dxa"/>
              <w:left w:w="80" w:type="dxa"/>
              <w:bottom w:w="40" w:type="dxa"/>
              <w:right w:w="80" w:type="dxa"/>
            </w:tcMar>
            <w:vAlign w:val="center"/>
          </w:tcPr>
          <w:p w14:paraId="4CE50112" w14:textId="77777777" w:rsidR="00EA1036" w:rsidRPr="00AF5EA5" w:rsidRDefault="00000000">
            <w:r w:rsidRPr="00AF5EA5">
              <w:rPr>
                <w:b/>
                <w:bCs/>
                <w:color w:val="FFFFFF"/>
                <w:sz w:val="16"/>
                <w:szCs w:val="16"/>
              </w:rPr>
              <w:t>Parameter</w:t>
            </w:r>
          </w:p>
        </w:tc>
        <w:tc>
          <w:tcPr>
            <w:tcW w:w="2200" w:type="dxa"/>
            <w:shd w:val="clear" w:color="auto" w:fill="1C7293"/>
            <w:tcMar>
              <w:top w:w="40" w:type="dxa"/>
              <w:left w:w="80" w:type="dxa"/>
              <w:bottom w:w="40" w:type="dxa"/>
              <w:right w:w="80" w:type="dxa"/>
            </w:tcMar>
            <w:vAlign w:val="center"/>
          </w:tcPr>
          <w:p w14:paraId="0866F1C6" w14:textId="77777777" w:rsidR="00EA1036" w:rsidRPr="00AF5EA5" w:rsidRDefault="00000000">
            <w:r w:rsidRPr="00AF5EA5">
              <w:rPr>
                <w:b/>
                <w:bCs/>
                <w:color w:val="FFFFFF"/>
                <w:sz w:val="16"/>
                <w:szCs w:val="16"/>
              </w:rPr>
              <w:t>Value</w:t>
            </w:r>
          </w:p>
        </w:tc>
      </w:tr>
      <w:tr w:rsidR="00EA1036" w:rsidRPr="00AF5EA5" w14:paraId="3F3FF716" w14:textId="77777777">
        <w:tblPrEx>
          <w:tblCellMar>
            <w:top w:w="0" w:type="dxa"/>
            <w:bottom w:w="0" w:type="dxa"/>
          </w:tblCellMar>
        </w:tblPrEx>
        <w:tc>
          <w:tcPr>
            <w:tcW w:w="2800" w:type="dxa"/>
            <w:tcMar>
              <w:top w:w="30" w:type="dxa"/>
              <w:left w:w="80" w:type="dxa"/>
              <w:bottom w:w="30" w:type="dxa"/>
              <w:right w:w="80" w:type="dxa"/>
            </w:tcMar>
            <w:vAlign w:val="center"/>
          </w:tcPr>
          <w:p w14:paraId="2C1BBACA" w14:textId="77777777" w:rsidR="00EA1036" w:rsidRPr="00AF5EA5" w:rsidRDefault="00000000">
            <w:r w:rsidRPr="00AF5EA5">
              <w:rPr>
                <w:sz w:val="16"/>
                <w:szCs w:val="16"/>
              </w:rPr>
              <w:t>Interrogation / grid step</w:t>
            </w:r>
          </w:p>
        </w:tc>
        <w:tc>
          <w:tcPr>
            <w:tcW w:w="2200" w:type="dxa"/>
            <w:tcMar>
              <w:top w:w="30" w:type="dxa"/>
              <w:left w:w="80" w:type="dxa"/>
              <w:bottom w:w="30" w:type="dxa"/>
              <w:right w:w="80" w:type="dxa"/>
            </w:tcMar>
            <w:vAlign w:val="center"/>
          </w:tcPr>
          <w:p w14:paraId="3ED9A948" w14:textId="77777777" w:rsidR="00EA1036" w:rsidRPr="00AF5EA5" w:rsidRDefault="00000000">
            <w:r w:rsidRPr="00AF5EA5">
              <w:rPr>
                <w:sz w:val="16"/>
                <w:szCs w:val="16"/>
              </w:rPr>
              <w:t xml:space="preserve">16 </w:t>
            </w:r>
            <w:proofErr w:type="spellStart"/>
            <w:r w:rsidRPr="00AF5EA5">
              <w:rPr>
                <w:sz w:val="16"/>
                <w:szCs w:val="16"/>
              </w:rPr>
              <w:t>px</w:t>
            </w:r>
            <w:proofErr w:type="spellEnd"/>
          </w:p>
        </w:tc>
      </w:tr>
      <w:tr w:rsidR="00EA1036" w:rsidRPr="00AF5EA5" w14:paraId="6362C01E" w14:textId="77777777">
        <w:tblPrEx>
          <w:tblCellMar>
            <w:top w:w="0" w:type="dxa"/>
            <w:bottom w:w="0" w:type="dxa"/>
          </w:tblCellMar>
        </w:tblPrEx>
        <w:tc>
          <w:tcPr>
            <w:tcW w:w="2800" w:type="dxa"/>
            <w:tcMar>
              <w:top w:w="30" w:type="dxa"/>
              <w:left w:w="80" w:type="dxa"/>
              <w:bottom w:w="30" w:type="dxa"/>
              <w:right w:w="80" w:type="dxa"/>
            </w:tcMar>
            <w:vAlign w:val="center"/>
          </w:tcPr>
          <w:p w14:paraId="13F6EF38" w14:textId="77777777" w:rsidR="00EA1036" w:rsidRPr="00AF5EA5" w:rsidRDefault="00000000">
            <w:r w:rsidRPr="00AF5EA5">
              <w:rPr>
                <w:sz w:val="16"/>
                <w:szCs w:val="16"/>
              </w:rPr>
              <w:t>LS-PIV window size</w:t>
            </w:r>
          </w:p>
        </w:tc>
        <w:tc>
          <w:tcPr>
            <w:tcW w:w="2200" w:type="dxa"/>
            <w:tcMar>
              <w:top w:w="30" w:type="dxa"/>
              <w:left w:w="80" w:type="dxa"/>
              <w:bottom w:w="30" w:type="dxa"/>
              <w:right w:w="80" w:type="dxa"/>
            </w:tcMar>
            <w:vAlign w:val="center"/>
          </w:tcPr>
          <w:p w14:paraId="03440439" w14:textId="77777777" w:rsidR="00EA1036" w:rsidRPr="00AF5EA5" w:rsidRDefault="00000000">
            <w:r w:rsidRPr="00AF5EA5">
              <w:rPr>
                <w:sz w:val="16"/>
                <w:szCs w:val="16"/>
              </w:rPr>
              <w:t xml:space="preserve">32 × 32 </w:t>
            </w:r>
            <w:proofErr w:type="spellStart"/>
            <w:r w:rsidRPr="00AF5EA5">
              <w:rPr>
                <w:sz w:val="16"/>
                <w:szCs w:val="16"/>
              </w:rPr>
              <w:t>px</w:t>
            </w:r>
            <w:proofErr w:type="spellEnd"/>
          </w:p>
        </w:tc>
      </w:tr>
      <w:tr w:rsidR="00EA1036" w:rsidRPr="00AF5EA5" w14:paraId="5BF12C87" w14:textId="77777777">
        <w:tblPrEx>
          <w:tblCellMar>
            <w:top w:w="0" w:type="dxa"/>
            <w:bottom w:w="0" w:type="dxa"/>
          </w:tblCellMar>
        </w:tblPrEx>
        <w:tc>
          <w:tcPr>
            <w:tcW w:w="2800" w:type="dxa"/>
            <w:tcMar>
              <w:top w:w="30" w:type="dxa"/>
              <w:left w:w="80" w:type="dxa"/>
              <w:bottom w:w="30" w:type="dxa"/>
              <w:right w:w="80" w:type="dxa"/>
            </w:tcMar>
            <w:vAlign w:val="center"/>
          </w:tcPr>
          <w:p w14:paraId="5E712EB1" w14:textId="77777777" w:rsidR="00EA1036" w:rsidRPr="00AF5EA5" w:rsidRDefault="00000000">
            <w:r w:rsidRPr="00AF5EA5">
              <w:rPr>
                <w:sz w:val="16"/>
                <w:szCs w:val="16"/>
              </w:rPr>
              <w:t>Correlation threshold</w:t>
            </w:r>
          </w:p>
        </w:tc>
        <w:tc>
          <w:tcPr>
            <w:tcW w:w="2200" w:type="dxa"/>
            <w:tcMar>
              <w:top w:w="30" w:type="dxa"/>
              <w:left w:w="80" w:type="dxa"/>
              <w:bottom w:w="30" w:type="dxa"/>
              <w:right w:w="80" w:type="dxa"/>
            </w:tcMar>
            <w:vAlign w:val="center"/>
          </w:tcPr>
          <w:p w14:paraId="37192D72" w14:textId="77777777" w:rsidR="00EA1036" w:rsidRPr="00AF5EA5" w:rsidRDefault="00000000">
            <w:r w:rsidRPr="00AF5EA5">
              <w:rPr>
                <w:sz w:val="16"/>
                <w:szCs w:val="16"/>
              </w:rPr>
              <w:t>0.2</w:t>
            </w:r>
          </w:p>
        </w:tc>
      </w:tr>
      <w:tr w:rsidR="00EA1036" w:rsidRPr="00AF5EA5" w14:paraId="779D81D8" w14:textId="77777777">
        <w:tblPrEx>
          <w:tblCellMar>
            <w:top w:w="0" w:type="dxa"/>
            <w:bottom w:w="0" w:type="dxa"/>
          </w:tblCellMar>
        </w:tblPrEx>
        <w:tc>
          <w:tcPr>
            <w:tcW w:w="2800" w:type="dxa"/>
            <w:tcMar>
              <w:top w:w="30" w:type="dxa"/>
              <w:left w:w="80" w:type="dxa"/>
              <w:bottom w:w="30" w:type="dxa"/>
              <w:right w:w="80" w:type="dxa"/>
            </w:tcMar>
            <w:vAlign w:val="center"/>
          </w:tcPr>
          <w:p w14:paraId="4E462723" w14:textId="77777777" w:rsidR="00EA1036" w:rsidRPr="00AF5EA5" w:rsidRDefault="00000000">
            <w:r w:rsidRPr="00AF5EA5">
              <w:rPr>
                <w:sz w:val="16"/>
                <w:szCs w:val="16"/>
              </w:rPr>
              <w:t>Max. accepted displacement</w:t>
            </w:r>
          </w:p>
        </w:tc>
        <w:tc>
          <w:tcPr>
            <w:tcW w:w="2200" w:type="dxa"/>
            <w:tcMar>
              <w:top w:w="30" w:type="dxa"/>
              <w:left w:w="80" w:type="dxa"/>
              <w:bottom w:w="30" w:type="dxa"/>
              <w:right w:w="80" w:type="dxa"/>
            </w:tcMar>
            <w:vAlign w:val="center"/>
          </w:tcPr>
          <w:p w14:paraId="7458395C" w14:textId="77777777" w:rsidR="00EA1036" w:rsidRPr="00AF5EA5" w:rsidRDefault="00000000">
            <w:r w:rsidRPr="00AF5EA5">
              <w:rPr>
                <w:sz w:val="16"/>
                <w:szCs w:val="16"/>
              </w:rPr>
              <w:t xml:space="preserve">16 </w:t>
            </w:r>
            <w:proofErr w:type="spellStart"/>
            <w:r w:rsidRPr="00AF5EA5">
              <w:rPr>
                <w:sz w:val="16"/>
                <w:szCs w:val="16"/>
              </w:rPr>
              <w:t>px</w:t>
            </w:r>
            <w:proofErr w:type="spellEnd"/>
          </w:p>
        </w:tc>
      </w:tr>
      <w:tr w:rsidR="00EA1036" w:rsidRPr="00AF5EA5" w14:paraId="22E20D64" w14:textId="77777777">
        <w:tblPrEx>
          <w:tblCellMar>
            <w:top w:w="0" w:type="dxa"/>
            <w:bottom w:w="0" w:type="dxa"/>
          </w:tblCellMar>
        </w:tblPrEx>
        <w:tc>
          <w:tcPr>
            <w:tcW w:w="2800" w:type="dxa"/>
            <w:tcMar>
              <w:top w:w="30" w:type="dxa"/>
              <w:left w:w="80" w:type="dxa"/>
              <w:bottom w:w="30" w:type="dxa"/>
              <w:right w:w="80" w:type="dxa"/>
            </w:tcMar>
            <w:vAlign w:val="center"/>
          </w:tcPr>
          <w:p w14:paraId="708B2C3C" w14:textId="77777777" w:rsidR="00EA1036" w:rsidRPr="00AF5EA5" w:rsidRDefault="00000000">
            <w:r w:rsidRPr="00AF5EA5">
              <w:rPr>
                <w:sz w:val="16"/>
                <w:szCs w:val="16"/>
              </w:rPr>
              <w:t>Farneback pyramid scale</w:t>
            </w:r>
          </w:p>
        </w:tc>
        <w:tc>
          <w:tcPr>
            <w:tcW w:w="2200" w:type="dxa"/>
            <w:tcMar>
              <w:top w:w="30" w:type="dxa"/>
              <w:left w:w="80" w:type="dxa"/>
              <w:bottom w:w="30" w:type="dxa"/>
              <w:right w:w="80" w:type="dxa"/>
            </w:tcMar>
            <w:vAlign w:val="center"/>
          </w:tcPr>
          <w:p w14:paraId="262CE1E0" w14:textId="77777777" w:rsidR="00EA1036" w:rsidRPr="00AF5EA5" w:rsidRDefault="00000000">
            <w:r w:rsidRPr="00AF5EA5">
              <w:rPr>
                <w:sz w:val="16"/>
                <w:szCs w:val="16"/>
              </w:rPr>
              <w:t>0.5</w:t>
            </w:r>
          </w:p>
        </w:tc>
      </w:tr>
      <w:tr w:rsidR="00EA1036" w:rsidRPr="00AF5EA5" w14:paraId="509FD415" w14:textId="77777777">
        <w:tblPrEx>
          <w:tblCellMar>
            <w:top w:w="0" w:type="dxa"/>
            <w:bottom w:w="0" w:type="dxa"/>
          </w:tblCellMar>
        </w:tblPrEx>
        <w:tc>
          <w:tcPr>
            <w:tcW w:w="2800" w:type="dxa"/>
            <w:tcMar>
              <w:top w:w="30" w:type="dxa"/>
              <w:left w:w="80" w:type="dxa"/>
              <w:bottom w:w="30" w:type="dxa"/>
              <w:right w:w="80" w:type="dxa"/>
            </w:tcMar>
            <w:vAlign w:val="center"/>
          </w:tcPr>
          <w:p w14:paraId="552885F3" w14:textId="77777777" w:rsidR="00EA1036" w:rsidRPr="00AF5EA5" w:rsidRDefault="00000000">
            <w:r w:rsidRPr="00AF5EA5">
              <w:rPr>
                <w:sz w:val="16"/>
                <w:szCs w:val="16"/>
              </w:rPr>
              <w:t>Farneback levels</w:t>
            </w:r>
          </w:p>
        </w:tc>
        <w:tc>
          <w:tcPr>
            <w:tcW w:w="2200" w:type="dxa"/>
            <w:tcMar>
              <w:top w:w="30" w:type="dxa"/>
              <w:left w:w="80" w:type="dxa"/>
              <w:bottom w:w="30" w:type="dxa"/>
              <w:right w:w="80" w:type="dxa"/>
            </w:tcMar>
            <w:vAlign w:val="center"/>
          </w:tcPr>
          <w:p w14:paraId="0EA7A634" w14:textId="77777777" w:rsidR="00EA1036" w:rsidRPr="00AF5EA5" w:rsidRDefault="00000000">
            <w:r w:rsidRPr="00AF5EA5">
              <w:rPr>
                <w:sz w:val="16"/>
                <w:szCs w:val="16"/>
              </w:rPr>
              <w:t>3</w:t>
            </w:r>
          </w:p>
        </w:tc>
      </w:tr>
      <w:tr w:rsidR="00EA1036" w:rsidRPr="00AF5EA5" w14:paraId="6E23EE52" w14:textId="77777777">
        <w:tblPrEx>
          <w:tblCellMar>
            <w:top w:w="0" w:type="dxa"/>
            <w:bottom w:w="0" w:type="dxa"/>
          </w:tblCellMar>
        </w:tblPrEx>
        <w:tc>
          <w:tcPr>
            <w:tcW w:w="2800" w:type="dxa"/>
            <w:tcMar>
              <w:top w:w="30" w:type="dxa"/>
              <w:left w:w="80" w:type="dxa"/>
              <w:bottom w:w="30" w:type="dxa"/>
              <w:right w:w="80" w:type="dxa"/>
            </w:tcMar>
            <w:vAlign w:val="center"/>
          </w:tcPr>
          <w:p w14:paraId="1E981681" w14:textId="77777777" w:rsidR="00EA1036" w:rsidRPr="00AF5EA5" w:rsidRDefault="00000000">
            <w:r w:rsidRPr="00AF5EA5">
              <w:rPr>
                <w:sz w:val="16"/>
                <w:szCs w:val="16"/>
              </w:rPr>
              <w:t>Farneback window size</w:t>
            </w:r>
          </w:p>
        </w:tc>
        <w:tc>
          <w:tcPr>
            <w:tcW w:w="2200" w:type="dxa"/>
            <w:tcMar>
              <w:top w:w="30" w:type="dxa"/>
              <w:left w:w="80" w:type="dxa"/>
              <w:bottom w:w="30" w:type="dxa"/>
              <w:right w:w="80" w:type="dxa"/>
            </w:tcMar>
            <w:vAlign w:val="center"/>
          </w:tcPr>
          <w:p w14:paraId="4BA4036B" w14:textId="77777777" w:rsidR="00EA1036" w:rsidRPr="00AF5EA5" w:rsidRDefault="00000000">
            <w:r w:rsidRPr="00AF5EA5">
              <w:rPr>
                <w:sz w:val="16"/>
                <w:szCs w:val="16"/>
              </w:rPr>
              <w:t xml:space="preserve">128 </w:t>
            </w:r>
            <w:proofErr w:type="spellStart"/>
            <w:r w:rsidRPr="00AF5EA5">
              <w:rPr>
                <w:sz w:val="16"/>
                <w:szCs w:val="16"/>
              </w:rPr>
              <w:t>px</w:t>
            </w:r>
            <w:proofErr w:type="spellEnd"/>
          </w:p>
        </w:tc>
      </w:tr>
      <w:tr w:rsidR="00EA1036" w:rsidRPr="00AF5EA5" w14:paraId="7BA9AD68" w14:textId="77777777">
        <w:tblPrEx>
          <w:tblCellMar>
            <w:top w:w="0" w:type="dxa"/>
            <w:bottom w:w="0" w:type="dxa"/>
          </w:tblCellMar>
        </w:tblPrEx>
        <w:tc>
          <w:tcPr>
            <w:tcW w:w="2800" w:type="dxa"/>
            <w:tcMar>
              <w:top w:w="30" w:type="dxa"/>
              <w:left w:w="80" w:type="dxa"/>
              <w:bottom w:w="30" w:type="dxa"/>
              <w:right w:w="80" w:type="dxa"/>
            </w:tcMar>
            <w:vAlign w:val="center"/>
          </w:tcPr>
          <w:p w14:paraId="737AA072" w14:textId="77777777" w:rsidR="00EA1036" w:rsidRPr="00AF5EA5" w:rsidRDefault="00000000">
            <w:r w:rsidRPr="00AF5EA5">
              <w:rPr>
                <w:sz w:val="16"/>
                <w:szCs w:val="16"/>
              </w:rPr>
              <w:t>Farneback iterations</w:t>
            </w:r>
          </w:p>
        </w:tc>
        <w:tc>
          <w:tcPr>
            <w:tcW w:w="2200" w:type="dxa"/>
            <w:tcMar>
              <w:top w:w="30" w:type="dxa"/>
              <w:left w:w="80" w:type="dxa"/>
              <w:bottom w:w="30" w:type="dxa"/>
              <w:right w:w="80" w:type="dxa"/>
            </w:tcMar>
            <w:vAlign w:val="center"/>
          </w:tcPr>
          <w:p w14:paraId="426A1B64" w14:textId="77777777" w:rsidR="00EA1036" w:rsidRPr="00AF5EA5" w:rsidRDefault="00000000">
            <w:r w:rsidRPr="00AF5EA5">
              <w:rPr>
                <w:sz w:val="16"/>
                <w:szCs w:val="16"/>
              </w:rPr>
              <w:t>5</w:t>
            </w:r>
          </w:p>
        </w:tc>
      </w:tr>
      <w:tr w:rsidR="00EA1036" w:rsidRPr="00AF5EA5" w14:paraId="5AC283BE" w14:textId="77777777">
        <w:tblPrEx>
          <w:tblCellMar>
            <w:top w:w="0" w:type="dxa"/>
            <w:bottom w:w="0" w:type="dxa"/>
          </w:tblCellMar>
        </w:tblPrEx>
        <w:tc>
          <w:tcPr>
            <w:tcW w:w="2800" w:type="dxa"/>
            <w:tcMar>
              <w:top w:w="30" w:type="dxa"/>
              <w:left w:w="80" w:type="dxa"/>
              <w:bottom w:w="30" w:type="dxa"/>
              <w:right w:w="80" w:type="dxa"/>
            </w:tcMar>
            <w:vAlign w:val="center"/>
          </w:tcPr>
          <w:p w14:paraId="376E6611" w14:textId="77777777" w:rsidR="00EA1036" w:rsidRPr="00AF5EA5" w:rsidRDefault="00000000">
            <w:r w:rsidRPr="00AF5EA5">
              <w:rPr>
                <w:sz w:val="16"/>
                <w:szCs w:val="16"/>
              </w:rPr>
              <w:t xml:space="preserve">Farneback </w:t>
            </w:r>
            <w:proofErr w:type="spellStart"/>
            <w:r w:rsidRPr="00AF5EA5">
              <w:rPr>
                <w:sz w:val="16"/>
                <w:szCs w:val="16"/>
              </w:rPr>
              <w:t>poly_n</w:t>
            </w:r>
            <w:proofErr w:type="spellEnd"/>
            <w:r w:rsidRPr="00AF5EA5">
              <w:rPr>
                <w:sz w:val="16"/>
                <w:szCs w:val="16"/>
              </w:rPr>
              <w:t xml:space="preserve"> / </w:t>
            </w:r>
            <w:proofErr w:type="spellStart"/>
            <w:r w:rsidRPr="00AF5EA5">
              <w:rPr>
                <w:sz w:val="16"/>
                <w:szCs w:val="16"/>
              </w:rPr>
              <w:t>poly_σ</w:t>
            </w:r>
            <w:proofErr w:type="spellEnd"/>
          </w:p>
        </w:tc>
        <w:tc>
          <w:tcPr>
            <w:tcW w:w="2200" w:type="dxa"/>
            <w:tcMar>
              <w:top w:w="30" w:type="dxa"/>
              <w:left w:w="80" w:type="dxa"/>
              <w:bottom w:w="30" w:type="dxa"/>
              <w:right w:w="80" w:type="dxa"/>
            </w:tcMar>
            <w:vAlign w:val="center"/>
          </w:tcPr>
          <w:p w14:paraId="214E7A9C" w14:textId="77777777" w:rsidR="00EA1036" w:rsidRPr="00AF5EA5" w:rsidRDefault="00000000">
            <w:r w:rsidRPr="00AF5EA5">
              <w:rPr>
                <w:sz w:val="16"/>
                <w:szCs w:val="16"/>
              </w:rPr>
              <w:t>5 / 1.2</w:t>
            </w:r>
          </w:p>
        </w:tc>
      </w:tr>
      <w:tr w:rsidR="00EA1036" w:rsidRPr="00AF5EA5" w14:paraId="0BD8AA70" w14:textId="77777777">
        <w:tblPrEx>
          <w:tblCellMar>
            <w:top w:w="0" w:type="dxa"/>
            <w:bottom w:w="0" w:type="dxa"/>
          </w:tblCellMar>
        </w:tblPrEx>
        <w:tc>
          <w:tcPr>
            <w:tcW w:w="2800" w:type="dxa"/>
            <w:tcMar>
              <w:top w:w="30" w:type="dxa"/>
              <w:left w:w="80" w:type="dxa"/>
              <w:bottom w:w="30" w:type="dxa"/>
              <w:right w:w="80" w:type="dxa"/>
            </w:tcMar>
            <w:vAlign w:val="center"/>
          </w:tcPr>
          <w:p w14:paraId="7344FE64" w14:textId="77777777" w:rsidR="00EA1036" w:rsidRPr="00AF5EA5" w:rsidRDefault="00000000">
            <w:r w:rsidRPr="00AF5EA5">
              <w:rPr>
                <w:sz w:val="16"/>
                <w:szCs w:val="16"/>
              </w:rPr>
              <w:t>Frame separation per trial</w:t>
            </w:r>
          </w:p>
        </w:tc>
        <w:tc>
          <w:tcPr>
            <w:tcW w:w="2200" w:type="dxa"/>
            <w:tcMar>
              <w:top w:w="30" w:type="dxa"/>
              <w:left w:w="80" w:type="dxa"/>
              <w:bottom w:w="30" w:type="dxa"/>
              <w:right w:w="80" w:type="dxa"/>
            </w:tcMar>
            <w:vAlign w:val="center"/>
          </w:tcPr>
          <w:p w14:paraId="38E03186" w14:textId="77777777" w:rsidR="00EA1036" w:rsidRPr="00AF5EA5" w:rsidRDefault="00000000">
            <w:r w:rsidRPr="00AF5EA5">
              <w:rPr>
                <w:sz w:val="16"/>
                <w:szCs w:val="16"/>
              </w:rPr>
              <w:t>3 frames</w:t>
            </w:r>
          </w:p>
        </w:tc>
      </w:tr>
      <w:tr w:rsidR="00EA1036" w:rsidRPr="00AF5EA5" w14:paraId="3E905EF8" w14:textId="77777777">
        <w:tblPrEx>
          <w:tblCellMar>
            <w:top w:w="0" w:type="dxa"/>
            <w:bottom w:w="0" w:type="dxa"/>
          </w:tblCellMar>
        </w:tblPrEx>
        <w:tc>
          <w:tcPr>
            <w:tcW w:w="2800" w:type="dxa"/>
            <w:tcMar>
              <w:top w:w="30" w:type="dxa"/>
              <w:left w:w="80" w:type="dxa"/>
              <w:bottom w:w="30" w:type="dxa"/>
              <w:right w:w="80" w:type="dxa"/>
            </w:tcMar>
            <w:vAlign w:val="center"/>
          </w:tcPr>
          <w:p w14:paraId="120F4C7A" w14:textId="77777777" w:rsidR="00EA1036" w:rsidRPr="00AF5EA5" w:rsidRDefault="00000000">
            <w:r w:rsidRPr="00AF5EA5">
              <w:rPr>
                <w:sz w:val="16"/>
                <w:szCs w:val="16"/>
              </w:rPr>
              <w:t>Trial step through video</w:t>
            </w:r>
          </w:p>
        </w:tc>
        <w:tc>
          <w:tcPr>
            <w:tcW w:w="2200" w:type="dxa"/>
            <w:tcMar>
              <w:top w:w="30" w:type="dxa"/>
              <w:left w:w="80" w:type="dxa"/>
              <w:bottom w:w="30" w:type="dxa"/>
              <w:right w:w="80" w:type="dxa"/>
            </w:tcMar>
            <w:vAlign w:val="center"/>
          </w:tcPr>
          <w:p w14:paraId="6FF5AA3A" w14:textId="77777777" w:rsidR="00EA1036" w:rsidRPr="00AF5EA5" w:rsidRDefault="00000000">
            <w:r w:rsidRPr="00AF5EA5">
              <w:rPr>
                <w:sz w:val="16"/>
                <w:szCs w:val="16"/>
              </w:rPr>
              <w:t>5 frames</w:t>
            </w:r>
          </w:p>
        </w:tc>
      </w:tr>
      <w:tr w:rsidR="00EA1036" w:rsidRPr="00AF5EA5" w14:paraId="35F74505" w14:textId="77777777">
        <w:tblPrEx>
          <w:tblCellMar>
            <w:top w:w="0" w:type="dxa"/>
            <w:bottom w:w="0" w:type="dxa"/>
          </w:tblCellMar>
        </w:tblPrEx>
        <w:tc>
          <w:tcPr>
            <w:tcW w:w="2800" w:type="dxa"/>
            <w:tcMar>
              <w:top w:w="30" w:type="dxa"/>
              <w:left w:w="80" w:type="dxa"/>
              <w:bottom w:w="30" w:type="dxa"/>
              <w:right w:w="80" w:type="dxa"/>
            </w:tcMar>
            <w:vAlign w:val="center"/>
          </w:tcPr>
          <w:p w14:paraId="43981926" w14:textId="77777777" w:rsidR="00EA1036" w:rsidRPr="00AF5EA5" w:rsidRDefault="00000000">
            <w:r w:rsidRPr="00AF5EA5">
              <w:rPr>
                <w:sz w:val="16"/>
                <w:szCs w:val="16"/>
              </w:rPr>
              <w:t>Trials per video</w:t>
            </w:r>
          </w:p>
        </w:tc>
        <w:tc>
          <w:tcPr>
            <w:tcW w:w="2200" w:type="dxa"/>
            <w:tcMar>
              <w:top w:w="30" w:type="dxa"/>
              <w:left w:w="80" w:type="dxa"/>
              <w:bottom w:w="30" w:type="dxa"/>
              <w:right w:w="80" w:type="dxa"/>
            </w:tcMar>
            <w:vAlign w:val="center"/>
          </w:tcPr>
          <w:p w14:paraId="3D09A477" w14:textId="77777777" w:rsidR="00EA1036" w:rsidRPr="00AF5EA5" w:rsidRDefault="00000000">
            <w:r w:rsidRPr="00AF5EA5">
              <w:rPr>
                <w:sz w:val="16"/>
                <w:szCs w:val="16"/>
              </w:rPr>
              <w:t>200</w:t>
            </w:r>
          </w:p>
        </w:tc>
      </w:tr>
    </w:tbl>
    <w:p w14:paraId="6A1F97D9" w14:textId="77777777" w:rsidR="00EA1036" w:rsidRPr="00AF5EA5" w:rsidRDefault="00000000">
      <w:pPr>
        <w:spacing w:before="60" w:after="160"/>
        <w:jc w:val="center"/>
      </w:pPr>
      <w:r w:rsidRPr="00AF5EA5">
        <w:rPr>
          <w:sz w:val="18"/>
          <w:szCs w:val="18"/>
        </w:rPr>
        <w:t>TABLE I. CORE PROCESSING PARAMETERS</w:t>
      </w:r>
    </w:p>
    <w:p w14:paraId="5911412A" w14:textId="77777777" w:rsidR="00EA1036" w:rsidRPr="00AF5EA5" w:rsidRDefault="00000000">
      <w:pPr>
        <w:spacing w:before="200" w:after="80"/>
        <w:jc w:val="center"/>
      </w:pPr>
      <w:r w:rsidRPr="00AF5EA5">
        <w:rPr>
          <w:b/>
          <w:bCs/>
        </w:rPr>
        <w:t>V. RESULTS</w:t>
      </w:r>
    </w:p>
    <w:p w14:paraId="05FDC03A" w14:textId="77777777" w:rsidR="00EA1036" w:rsidRPr="00AF5EA5" w:rsidRDefault="00000000">
      <w:pPr>
        <w:ind w:firstLine="288"/>
        <w:jc w:val="both"/>
      </w:pPr>
      <w:r w:rsidRPr="00AF5EA5">
        <w:t>For each of the five sites, we report the estimated discharge from each method alongside the measured reference discharge and the resulting percent error, together with MAE, RMSE, and per-video processing time, summarized in a single comparison table across sites and methods. Results are further broken out by the conditions distinguishing each site (surface foam/turbulence at ACR, high turbidity at AFR, low visible texture at WMD, and CCC as the clean baseline case) to characterize where each method's accuracy degrades.</w:t>
      </w:r>
    </w:p>
    <w:p w14:paraId="72C42DFC" w14:textId="77777777" w:rsidR="00EA1036" w:rsidRPr="006B7649" w:rsidRDefault="00000000">
      <w:pPr>
        <w:ind w:firstLine="288"/>
        <w:jc w:val="both"/>
        <w:rPr>
          <w:color w:val="EE0000"/>
          <w:highlight w:val="yellow"/>
        </w:rPr>
      </w:pPr>
      <w:r w:rsidRPr="006B7649">
        <w:rPr>
          <w:color w:val="EE0000"/>
          <w:highlight w:val="yellow"/>
        </w:rPr>
        <w:t>[Report quantitative results here once experiments are complete: percent error, MAE, RMSE, and processing time for each method, per site.]</w:t>
      </w:r>
    </w:p>
    <w:p w14:paraId="6B25103C" w14:textId="0354FB56" w:rsidR="00EA1036" w:rsidRPr="007B3CD0" w:rsidRDefault="00000000">
      <w:pPr>
        <w:ind w:firstLine="288"/>
        <w:jc w:val="both"/>
      </w:pPr>
      <w:r w:rsidRPr="007B3CD0">
        <w:t xml:space="preserve">Figures accompany the quantitative results: example aggregated displacement-vector plots (as produced by our </w:t>
      </w:r>
      <w:r w:rsidRPr="007B3CD0">
        <w:t xml:space="preserve">plotting </w:t>
      </w:r>
      <w:r w:rsidR="007B3CD0" w:rsidRPr="007B3CD0">
        <w:t>program</w:t>
      </w:r>
      <w:r w:rsidRPr="007B3CD0">
        <w:t xml:space="preserve">) overlaid on a representative frame from each site, and </w:t>
      </w:r>
      <w:r w:rsidR="007B3CD0" w:rsidRPr="007B3CD0">
        <w:t xml:space="preserve">color </w:t>
      </w:r>
      <w:r w:rsidRPr="007B3CD0">
        <w:t>mapped surface-velocity field plots comparing the spatial pattern of LS-PIV and optical flow estimates.</w:t>
      </w:r>
    </w:p>
    <w:p w14:paraId="07ECB906" w14:textId="77777777" w:rsidR="00EA1036" w:rsidRPr="006B7649" w:rsidRDefault="00000000">
      <w:pPr>
        <w:ind w:firstLine="288"/>
        <w:jc w:val="both"/>
        <w:rPr>
          <w:color w:val="EE0000"/>
          <w:highlight w:val="yellow"/>
        </w:rPr>
      </w:pPr>
      <w:r w:rsidRPr="006B7649">
        <w:rPr>
          <w:color w:val="EE0000"/>
          <w:highlight w:val="yellow"/>
        </w:rPr>
        <w:t>[Insert figures: example frames with tracked features/flow vectors overlaid, and a plot comparing estimated vs. reference velocity for each method.]</w:t>
      </w:r>
    </w:p>
    <w:p w14:paraId="1F82CBF6" w14:textId="77777777" w:rsidR="00EA1036" w:rsidRPr="006B7649" w:rsidRDefault="00000000">
      <w:pPr>
        <w:spacing w:before="200" w:after="80"/>
        <w:jc w:val="center"/>
        <w:rPr>
          <w:highlight w:val="yellow"/>
        </w:rPr>
      </w:pPr>
      <w:r w:rsidRPr="006B7649">
        <w:rPr>
          <w:b/>
          <w:bCs/>
          <w:highlight w:val="yellow"/>
        </w:rPr>
        <w:t>VI. DISCUSSION</w:t>
      </w:r>
    </w:p>
    <w:p w14:paraId="77D7595B" w14:textId="77777777" w:rsidR="00EA1036" w:rsidRPr="007B3CD0" w:rsidRDefault="00000000">
      <w:pPr>
        <w:ind w:firstLine="288"/>
        <w:jc w:val="both"/>
        <w:rPr>
          <w:color w:val="EE0000"/>
          <w:highlight w:val="yellow"/>
        </w:rPr>
      </w:pPr>
      <w:r w:rsidRPr="007B3CD0">
        <w:rPr>
          <w:color w:val="EE0000"/>
          <w:highlight w:val="yellow"/>
        </w:rPr>
        <w:t>[Discuss which method (LS-PIV vs. optical flow) performed better overall and why, and under which specific site conditions each method's accuracy degraded — e.g., whether LS-PIV's correlation-based matching is more robust to the dense foam at ACR than optical flow's brightness-constancy assumption, or vice versa.]</w:t>
      </w:r>
    </w:p>
    <w:p w14:paraId="1B8BF2B8" w14:textId="77777777" w:rsidR="00EA1036" w:rsidRPr="007B3CD0" w:rsidRDefault="00000000">
      <w:pPr>
        <w:ind w:firstLine="288"/>
        <w:jc w:val="both"/>
        <w:rPr>
          <w:color w:val="EE0000"/>
          <w:highlight w:val="yellow"/>
        </w:rPr>
      </w:pPr>
      <w:r w:rsidRPr="007B3CD0">
        <w:rPr>
          <w:color w:val="EE0000"/>
          <w:highlight w:val="yellow"/>
        </w:rPr>
        <w:t>[Discuss practical trade-offs, e.g., accuracy vs. processing time between the two methods, and the sensitivity of results to the interrogation/grid step, correlation threshold, and max-displacement parameters in Table I.]</w:t>
      </w:r>
    </w:p>
    <w:p w14:paraId="62EB3DA8" w14:textId="77777777" w:rsidR="00EA1036" w:rsidRPr="007B3CD0" w:rsidRDefault="00000000">
      <w:pPr>
        <w:ind w:firstLine="288"/>
        <w:jc w:val="both"/>
        <w:rPr>
          <w:color w:val="EE0000"/>
          <w:highlight w:val="yellow"/>
        </w:rPr>
      </w:pPr>
      <w:r w:rsidRPr="007B3CD0">
        <w:rPr>
          <w:color w:val="EE0000"/>
          <w:highlight w:val="yellow"/>
        </w:rPr>
        <w:t xml:space="preserve">Discuss limitations, including dataset size (five sites, one baseline), the accuracy of the field-reported reference discharge values, the assumption of a near-nadir camera without full </w:t>
      </w:r>
      <w:proofErr w:type="spellStart"/>
      <w:r w:rsidRPr="007B3CD0">
        <w:rPr>
          <w:color w:val="EE0000"/>
          <w:highlight w:val="yellow"/>
        </w:rPr>
        <w:t>homography</w:t>
      </w:r>
      <w:proofErr w:type="spellEnd"/>
      <w:r w:rsidRPr="007B3CD0">
        <w:rPr>
          <w:color w:val="EE0000"/>
          <w:highlight w:val="yellow"/>
        </w:rPr>
        <w:t xml:space="preserve"> correction, and the decision not to apply a surface-to-bulk velocity coefficient when estimating discharge — quantify, if possible, how much applying a coefficient of approximately 0.85 would shift the percent error at each site.</w:t>
      </w:r>
    </w:p>
    <w:p w14:paraId="75A93470" w14:textId="77777777" w:rsidR="00EA1036" w:rsidRPr="006B7649" w:rsidRDefault="00000000">
      <w:pPr>
        <w:spacing w:before="200" w:after="80"/>
        <w:jc w:val="center"/>
        <w:rPr>
          <w:highlight w:val="yellow"/>
        </w:rPr>
      </w:pPr>
      <w:r w:rsidRPr="006B7649">
        <w:rPr>
          <w:b/>
          <w:bCs/>
          <w:highlight w:val="yellow"/>
        </w:rPr>
        <w:t>VII. CONCLUSION</w:t>
      </w:r>
    </w:p>
    <w:p w14:paraId="774DA7CB" w14:textId="77777777" w:rsidR="00EA1036" w:rsidRPr="006B7649" w:rsidRDefault="00000000">
      <w:pPr>
        <w:ind w:firstLine="288"/>
        <w:jc w:val="both"/>
        <w:rPr>
          <w:color w:val="EE0000"/>
          <w:highlight w:val="yellow"/>
        </w:rPr>
      </w:pPr>
      <w:r w:rsidRPr="006B7649">
        <w:rPr>
          <w:color w:val="EE0000"/>
          <w:highlight w:val="yellow"/>
        </w:rPr>
        <w:t>[Summarize the project's main contribution — a direct comparison of LS-PIV and Farneback dense optical flow for river surface velocity and discharge estimation from aerial video across five sites with varied surface conditions — and restate the headline result.]</w:t>
      </w:r>
    </w:p>
    <w:p w14:paraId="792B015E" w14:textId="77777777" w:rsidR="00EA1036" w:rsidRPr="007B3CD0" w:rsidRDefault="00000000">
      <w:pPr>
        <w:ind w:firstLine="288"/>
        <w:jc w:val="both"/>
        <w:rPr>
          <w:color w:val="EE0000"/>
          <w:highlight w:val="yellow"/>
        </w:rPr>
      </w:pPr>
      <w:r w:rsidRPr="007B3CD0">
        <w:rPr>
          <w:color w:val="EE0000"/>
          <w:highlight w:val="yellow"/>
        </w:rPr>
        <w:t xml:space="preserve">Suggest future work, e.g., testing on additional sites, applying a surface-to-bulk velocity coefficient or full </w:t>
      </w:r>
      <w:proofErr w:type="spellStart"/>
      <w:r w:rsidRPr="007B3CD0">
        <w:rPr>
          <w:color w:val="EE0000"/>
          <w:highlight w:val="yellow"/>
        </w:rPr>
        <w:t>homography</w:t>
      </w:r>
      <w:proofErr w:type="spellEnd"/>
      <w:r w:rsidRPr="007B3CD0">
        <w:rPr>
          <w:color w:val="EE0000"/>
          <w:highlight w:val="yellow"/>
        </w:rPr>
        <w:t>-based scale correction, and comparing against learning-based optical flow methods.</w:t>
      </w:r>
    </w:p>
    <w:p w14:paraId="01E05F46" w14:textId="77777777" w:rsidR="00EA1036" w:rsidRPr="006B7649" w:rsidRDefault="00000000">
      <w:pPr>
        <w:spacing w:before="200" w:after="80"/>
        <w:jc w:val="center"/>
        <w:rPr>
          <w:highlight w:val="yellow"/>
        </w:rPr>
      </w:pPr>
      <w:r w:rsidRPr="006B7649">
        <w:rPr>
          <w:b/>
          <w:bCs/>
          <w:highlight w:val="yellow"/>
        </w:rPr>
        <w:t>REFERENCES</w:t>
      </w:r>
    </w:p>
    <w:p w14:paraId="7394819C" w14:textId="233D45D2" w:rsidR="00C623A8" w:rsidRDefault="00000000">
      <w:pPr>
        <w:jc w:val="both"/>
        <w:rPr>
          <w:highlight w:val="yellow"/>
        </w:rPr>
      </w:pPr>
      <w:r w:rsidRPr="006B7649">
        <w:rPr>
          <w:highlight w:val="yellow"/>
        </w:rPr>
        <w:t xml:space="preserve">[1] M. Jodeau, A. Hauet, A. </w:t>
      </w:r>
      <w:proofErr w:type="spellStart"/>
      <w:r w:rsidRPr="006B7649">
        <w:rPr>
          <w:highlight w:val="yellow"/>
        </w:rPr>
        <w:t>Paquier</w:t>
      </w:r>
      <w:proofErr w:type="spellEnd"/>
      <w:r w:rsidRPr="006B7649">
        <w:rPr>
          <w:highlight w:val="yellow"/>
        </w:rPr>
        <w:t xml:space="preserve">, J. Le Coz, and G. </w:t>
      </w:r>
      <w:proofErr w:type="spellStart"/>
      <w:r w:rsidRPr="006B7649">
        <w:rPr>
          <w:highlight w:val="yellow"/>
        </w:rPr>
        <w:t>Dramais</w:t>
      </w:r>
      <w:proofErr w:type="spellEnd"/>
      <w:r w:rsidRPr="006B7649">
        <w:rPr>
          <w:highlight w:val="yellow"/>
        </w:rPr>
        <w:t>, "Application and evaluation of LS-PIV technique for the monitoring of river surface velocities in high flow conditions," Flow Measurement and Instrumentation, vol. 19, no. 2, pp. 117–127, 2008.</w:t>
      </w:r>
    </w:p>
    <w:p w14:paraId="5D93B72A" w14:textId="62E2E706" w:rsidR="00AF5EA5" w:rsidRPr="006B7649" w:rsidRDefault="007B3CD0">
      <w:pPr>
        <w:jc w:val="both"/>
        <w:rPr>
          <w:highlight w:val="yellow"/>
        </w:rPr>
      </w:pPr>
      <w:r>
        <w:t>[</w:t>
      </w:r>
      <w:r>
        <w:t>2</w:t>
      </w:r>
      <w:r>
        <w:t xml:space="preserve">] SPH Engineering, "UAV-Based Hydrometry," SPH Engineering. [Online]. Available: </w:t>
      </w:r>
      <w:hyperlink r:id="rId5" w:history="1">
        <w:r>
          <w:rPr>
            <w:rStyle w:val="Hyperlink"/>
          </w:rPr>
          <w:t>https://www.sphengineering.com/integrated-</w:t>
        </w:r>
        <w:r>
          <w:rPr>
            <w:rStyle w:val="Hyperlink"/>
          </w:rPr>
          <w:t>s</w:t>
        </w:r>
        <w:r>
          <w:rPr>
            <w:rStyle w:val="Hyperlink"/>
          </w:rPr>
          <w:t>ystems/technologies/uav-based-hydrometry</w:t>
        </w:r>
      </w:hyperlink>
      <w:r>
        <w:t>. [Accessed: Aug. 17, 2026].</w:t>
      </w:r>
    </w:p>
    <w:p w14:paraId="64AA95B6" w14:textId="23A99B38" w:rsidR="00EA1036" w:rsidRPr="00C623A8" w:rsidRDefault="00000000">
      <w:pPr>
        <w:jc w:val="both"/>
        <w:rPr>
          <w:color w:val="EE0000"/>
        </w:rPr>
      </w:pPr>
      <w:r w:rsidRPr="006B7649">
        <w:rPr>
          <w:color w:val="EE0000"/>
          <w:highlight w:val="yellow"/>
        </w:rPr>
        <w:t>[</w:t>
      </w:r>
      <w:r w:rsidR="007B3CD0">
        <w:rPr>
          <w:color w:val="EE0000"/>
          <w:highlight w:val="yellow"/>
        </w:rPr>
        <w:t>3</w:t>
      </w:r>
      <w:r w:rsidRPr="006B7649">
        <w:rPr>
          <w:color w:val="EE0000"/>
          <w:highlight w:val="yellow"/>
        </w:rPr>
        <w:t>] [Add remaining references from the literature review — optical flow/Farneback, UAS-based river monitoring, and water-surface motion estimation challenges — in IEEE numbered format.]</w:t>
      </w:r>
    </w:p>
    <w:sectPr w:rsidR="00EA1036" w:rsidRPr="00C623A8">
      <w:type w:val="continuous"/>
      <w:pgSz w:w="12240" w:h="15840"/>
      <w:pgMar w:top="1080" w:right="936" w:bottom="1440" w:left="936"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354D"/>
    <w:multiLevelType w:val="hybridMultilevel"/>
    <w:tmpl w:val="2DE869FC"/>
    <w:lvl w:ilvl="0" w:tplc="5B067DC4">
      <w:start w:val="1"/>
      <w:numFmt w:val="bullet"/>
      <w:lvlText w:val="●"/>
      <w:lvlJc w:val="left"/>
      <w:pPr>
        <w:ind w:left="720" w:hanging="360"/>
      </w:pPr>
    </w:lvl>
    <w:lvl w:ilvl="1" w:tplc="25DA7BB2">
      <w:start w:val="1"/>
      <w:numFmt w:val="bullet"/>
      <w:lvlText w:val="○"/>
      <w:lvlJc w:val="left"/>
      <w:pPr>
        <w:ind w:left="1440" w:hanging="360"/>
      </w:pPr>
    </w:lvl>
    <w:lvl w:ilvl="2" w:tplc="C6F2B424">
      <w:start w:val="1"/>
      <w:numFmt w:val="bullet"/>
      <w:lvlText w:val="■"/>
      <w:lvlJc w:val="left"/>
      <w:pPr>
        <w:ind w:left="2160" w:hanging="360"/>
      </w:pPr>
    </w:lvl>
    <w:lvl w:ilvl="3" w:tplc="3C920A26">
      <w:start w:val="1"/>
      <w:numFmt w:val="bullet"/>
      <w:lvlText w:val="●"/>
      <w:lvlJc w:val="left"/>
      <w:pPr>
        <w:ind w:left="2880" w:hanging="360"/>
      </w:pPr>
    </w:lvl>
    <w:lvl w:ilvl="4" w:tplc="A5D6960A">
      <w:start w:val="1"/>
      <w:numFmt w:val="bullet"/>
      <w:lvlText w:val="○"/>
      <w:lvlJc w:val="left"/>
      <w:pPr>
        <w:ind w:left="3600" w:hanging="360"/>
      </w:pPr>
    </w:lvl>
    <w:lvl w:ilvl="5" w:tplc="9A0064A4">
      <w:start w:val="1"/>
      <w:numFmt w:val="bullet"/>
      <w:lvlText w:val="■"/>
      <w:lvlJc w:val="left"/>
      <w:pPr>
        <w:ind w:left="4320" w:hanging="360"/>
      </w:pPr>
    </w:lvl>
    <w:lvl w:ilvl="6" w:tplc="68446DE2">
      <w:start w:val="1"/>
      <w:numFmt w:val="bullet"/>
      <w:lvlText w:val="●"/>
      <w:lvlJc w:val="left"/>
      <w:pPr>
        <w:ind w:left="5040" w:hanging="360"/>
      </w:pPr>
    </w:lvl>
    <w:lvl w:ilvl="7" w:tplc="EFAC5A28">
      <w:start w:val="1"/>
      <w:numFmt w:val="bullet"/>
      <w:lvlText w:val="●"/>
      <w:lvlJc w:val="left"/>
      <w:pPr>
        <w:ind w:left="5760" w:hanging="360"/>
      </w:pPr>
    </w:lvl>
    <w:lvl w:ilvl="8" w:tplc="44CCAD5A">
      <w:start w:val="1"/>
      <w:numFmt w:val="bullet"/>
      <w:lvlText w:val="●"/>
      <w:lvlJc w:val="left"/>
      <w:pPr>
        <w:ind w:left="6480" w:hanging="360"/>
      </w:pPr>
    </w:lvl>
  </w:abstractNum>
  <w:num w:numId="1" w16cid:durableId="13003076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036"/>
    <w:rsid w:val="001445C2"/>
    <w:rsid w:val="00573E50"/>
    <w:rsid w:val="00633E04"/>
    <w:rsid w:val="006B7649"/>
    <w:rsid w:val="007B2A72"/>
    <w:rsid w:val="007B3CD0"/>
    <w:rsid w:val="00AF5EA5"/>
    <w:rsid w:val="00C623A8"/>
    <w:rsid w:val="00C8203A"/>
    <w:rsid w:val="00EA1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8EE79D"/>
  <w15:docId w15:val="{52F21176-CF1E-9A47-9EA0-AB075729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7B3C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phengineering.com/integrated-systems/technologies/uav-based-hydromet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2428</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Brayden Duerksen (Student)</cp:lastModifiedBy>
  <cp:revision>2</cp:revision>
  <dcterms:created xsi:type="dcterms:W3CDTF">2026-08-17T16:58:00Z</dcterms:created>
  <dcterms:modified xsi:type="dcterms:W3CDTF">2026-08-17T16:58:00Z</dcterms:modified>
</cp:coreProperties>
</file>