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275" w:rsidRDefault="007E5DD7" w:rsidP="007E5DD7">
      <w:pPr>
        <w:ind w:firstLine="284"/>
        <w:rPr>
          <w:lang w:val="en-US"/>
        </w:rPr>
      </w:pPr>
      <w:r w:rsidRPr="007E5DD7">
        <w:rPr>
          <w:highlight w:val="yellow"/>
          <w:lang w:val="en-US"/>
        </w:rPr>
        <w:t>2) E16 – T1 (Ok, but not sure regarding St.4):</w:t>
      </w:r>
    </w:p>
    <w:p w:rsidR="007E5DD7" w:rsidRDefault="007E5DD7" w:rsidP="007E5DD7">
      <w:pPr>
        <w:ind w:firstLine="284"/>
        <w:rPr>
          <w:lang w:val="en-US"/>
        </w:rPr>
      </w:pPr>
      <w:r>
        <w:rPr>
          <w:noProof/>
          <w:lang w:eastAsia="ru-RU"/>
        </w:rPr>
        <w:drawing>
          <wp:inline distT="0" distB="0" distL="0" distR="0" wp14:anchorId="09C42A2A" wp14:editId="53DF6345">
            <wp:extent cx="6660515" cy="406209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60515" cy="4062095"/>
                    </a:xfrm>
                    <a:prstGeom prst="rect">
                      <a:avLst/>
                    </a:prstGeom>
                  </pic:spPr>
                </pic:pic>
              </a:graphicData>
            </a:graphic>
          </wp:inline>
        </w:drawing>
      </w:r>
    </w:p>
    <w:p w:rsidR="007E5DD7" w:rsidRDefault="007E5DD7" w:rsidP="007E5DD7">
      <w:pPr>
        <w:ind w:firstLine="284"/>
      </w:pPr>
      <w:r>
        <w:t>Вот вид сверху, положение камер и размены саркофага сохранены в масштабе.</w:t>
      </w:r>
    </w:p>
    <w:p w:rsidR="007E5DD7" w:rsidRDefault="007E5DD7" w:rsidP="007E5DD7">
      <w:pPr>
        <w:ind w:firstLine="284"/>
        <w:rPr>
          <w:lang w:val="en-US"/>
        </w:rPr>
      </w:pPr>
      <w:r>
        <w:rPr>
          <w:noProof/>
          <w:lang w:eastAsia="ru-RU"/>
        </w:rPr>
        <w:drawing>
          <wp:inline distT="0" distB="0" distL="0" distR="0">
            <wp:extent cx="5451894" cy="4490835"/>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jpg"/>
                    <pic:cNvPicPr/>
                  </pic:nvPicPr>
                  <pic:blipFill>
                    <a:blip r:embed="rId5">
                      <a:extLst>
                        <a:ext uri="{28A0092B-C50C-407E-A947-70E740481C1C}">
                          <a14:useLocalDpi xmlns:a14="http://schemas.microsoft.com/office/drawing/2010/main" val="0"/>
                        </a:ext>
                      </a:extLst>
                    </a:blip>
                    <a:stretch>
                      <a:fillRect/>
                    </a:stretch>
                  </pic:blipFill>
                  <pic:spPr>
                    <a:xfrm>
                      <a:off x="0" y="0"/>
                      <a:ext cx="5453061" cy="4491796"/>
                    </a:xfrm>
                    <a:prstGeom prst="rect">
                      <a:avLst/>
                    </a:prstGeom>
                  </pic:spPr>
                </pic:pic>
              </a:graphicData>
            </a:graphic>
          </wp:inline>
        </w:drawing>
      </w:r>
    </w:p>
    <w:p w:rsidR="007E5DD7" w:rsidRPr="007E5DD7" w:rsidRDefault="007E5DD7" w:rsidP="007E5DD7">
      <w:pPr>
        <w:ind w:firstLine="284"/>
      </w:pPr>
      <w:r w:rsidRPr="007E5DD7">
        <w:lastRenderedPageBreak/>
        <w:t>4</w:t>
      </w:r>
      <w:r w:rsidRPr="007E5DD7">
        <w:rPr>
          <w:highlight w:val="yellow"/>
        </w:rPr>
        <w:t xml:space="preserve">) </w:t>
      </w:r>
      <w:r w:rsidRPr="007E5DD7">
        <w:rPr>
          <w:highlight w:val="yellow"/>
          <w:lang w:val="en-US"/>
        </w:rPr>
        <w:t>E</w:t>
      </w:r>
      <w:r w:rsidRPr="007E5DD7">
        <w:rPr>
          <w:highlight w:val="yellow"/>
        </w:rPr>
        <w:t xml:space="preserve">1 – </w:t>
      </w:r>
      <w:r w:rsidRPr="007E5DD7">
        <w:rPr>
          <w:highlight w:val="yellow"/>
          <w:lang w:val="en-US"/>
        </w:rPr>
        <w:t>Ok</w:t>
      </w:r>
      <w:r w:rsidRPr="007E5DD7">
        <w:rPr>
          <w:highlight w:val="yellow"/>
        </w:rPr>
        <w:t xml:space="preserve"> (</w:t>
      </w:r>
      <w:r w:rsidRPr="007E5DD7">
        <w:rPr>
          <w:highlight w:val="yellow"/>
          <w:lang w:val="en-US"/>
        </w:rPr>
        <w:t>except</w:t>
      </w:r>
      <w:r w:rsidRPr="007E5DD7">
        <w:rPr>
          <w:highlight w:val="yellow"/>
        </w:rPr>
        <w:t xml:space="preserve"> – </w:t>
      </w:r>
      <w:r w:rsidRPr="007E5DD7">
        <w:rPr>
          <w:highlight w:val="yellow"/>
          <w:lang w:val="en-US"/>
        </w:rPr>
        <w:t>yellow</w:t>
      </w:r>
      <w:r w:rsidRPr="007E5DD7">
        <w:rPr>
          <w:highlight w:val="yellow"/>
        </w:rPr>
        <w:t xml:space="preserve"> </w:t>
      </w:r>
      <w:r w:rsidRPr="007E5DD7">
        <w:rPr>
          <w:highlight w:val="yellow"/>
          <w:lang w:val="en-US"/>
        </w:rPr>
        <w:t>marked</w:t>
      </w:r>
      <w:r w:rsidRPr="007E5DD7">
        <w:rPr>
          <w:highlight w:val="yellow"/>
        </w:rPr>
        <w:t xml:space="preserve"> </w:t>
      </w:r>
      <w:r w:rsidRPr="007E5DD7">
        <w:rPr>
          <w:highlight w:val="yellow"/>
          <w:lang w:val="en-US"/>
        </w:rPr>
        <w:t>chimney</w:t>
      </w:r>
      <w:r w:rsidRPr="007E5DD7">
        <w:rPr>
          <w:highlight w:val="yellow"/>
        </w:rPr>
        <w:t xml:space="preserve">, </w:t>
      </w:r>
      <w:r w:rsidRPr="007E5DD7">
        <w:rPr>
          <w:highlight w:val="yellow"/>
          <w:lang w:val="en-US"/>
        </w:rPr>
        <w:t>in</w:t>
      </w:r>
      <w:r w:rsidRPr="007E5DD7">
        <w:rPr>
          <w:highlight w:val="yellow"/>
        </w:rPr>
        <w:t xml:space="preserve"> </w:t>
      </w:r>
      <w:r w:rsidRPr="007E5DD7">
        <w:rPr>
          <w:highlight w:val="yellow"/>
          <w:lang w:val="en-US"/>
        </w:rPr>
        <w:t>T</w:t>
      </w:r>
      <w:r w:rsidRPr="007E5DD7">
        <w:rPr>
          <w:highlight w:val="yellow"/>
        </w:rPr>
        <w:t>2).</w:t>
      </w:r>
      <w:r w:rsidRPr="007E5DD7">
        <w:t xml:space="preserve"> – </w:t>
      </w:r>
      <w:r>
        <w:t>Оранжевым подсвечиваем круг, в случае если квадрат попадает в зону, которая защищена громоотводом</w:t>
      </w:r>
      <w:r w:rsidRPr="007E5DD7">
        <w:t xml:space="preserve"> </w:t>
      </w:r>
      <w:r>
        <w:t>(обозначен синим), это квадраты</w:t>
      </w:r>
      <w:r w:rsidRPr="007E5DD7">
        <w:t xml:space="preserve"> </w:t>
      </w:r>
      <w:r>
        <w:t xml:space="preserve">линии </w:t>
      </w:r>
      <w:r w:rsidRPr="007E5DD7">
        <w:t>“</w:t>
      </w:r>
      <w:r>
        <w:rPr>
          <w:lang w:val="en-US"/>
        </w:rPr>
        <w:t>D</w:t>
      </w:r>
      <w:r w:rsidRPr="007E5DD7">
        <w:t>”, “</w:t>
      </w:r>
      <w:r>
        <w:rPr>
          <w:lang w:val="en-US"/>
        </w:rPr>
        <w:t>E</w:t>
      </w:r>
      <w:r w:rsidRPr="007E5DD7">
        <w:t xml:space="preserve">” </w:t>
      </w:r>
      <w:r>
        <w:t xml:space="preserve">и </w:t>
      </w:r>
      <w:r w:rsidRPr="007E5DD7">
        <w:t>“</w:t>
      </w:r>
      <w:r>
        <w:rPr>
          <w:lang w:val="en-US"/>
        </w:rPr>
        <w:t>F</w:t>
      </w:r>
      <w:r w:rsidRPr="007E5DD7">
        <w:t>”.</w:t>
      </w:r>
    </w:p>
    <w:p w:rsidR="007E5DD7" w:rsidRDefault="007E5DD7" w:rsidP="007E5DD7">
      <w:pPr>
        <w:tabs>
          <w:tab w:val="left" w:pos="5103"/>
        </w:tabs>
        <w:ind w:firstLine="284"/>
        <w:rPr>
          <w:lang w:val="en-US"/>
        </w:rPr>
      </w:pPr>
      <w:r>
        <w:rPr>
          <w:noProof/>
          <w:lang w:eastAsia="ru-RU"/>
        </w:rPr>
        <w:drawing>
          <wp:inline distT="0" distB="0" distL="0" distR="0" wp14:anchorId="5C9F2257" wp14:editId="5613DF40">
            <wp:extent cx="6660515" cy="406209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0515" cy="4062095"/>
                    </a:xfrm>
                    <a:prstGeom prst="rect">
                      <a:avLst/>
                    </a:prstGeom>
                  </pic:spPr>
                </pic:pic>
              </a:graphicData>
            </a:graphic>
          </wp:inline>
        </w:drawing>
      </w:r>
    </w:p>
    <w:p w:rsidR="007E5DD7" w:rsidRDefault="007E5DD7" w:rsidP="007E5DD7">
      <w:pPr>
        <w:tabs>
          <w:tab w:val="left" w:pos="5103"/>
        </w:tabs>
        <w:ind w:firstLine="284"/>
        <w:rPr>
          <w:lang w:val="en-US"/>
        </w:rPr>
      </w:pPr>
    </w:p>
    <w:p w:rsidR="007E5DD7" w:rsidRDefault="007E5DD7" w:rsidP="007E5DD7">
      <w:pPr>
        <w:tabs>
          <w:tab w:val="left" w:pos="5103"/>
        </w:tabs>
        <w:ind w:firstLine="284"/>
      </w:pPr>
      <w:r w:rsidRPr="007E5DD7">
        <w:rPr>
          <w:highlight w:val="yellow"/>
        </w:rPr>
        <w:t xml:space="preserve">5) F1 – </w:t>
      </w:r>
      <w:proofErr w:type="spellStart"/>
      <w:r w:rsidRPr="007E5DD7">
        <w:rPr>
          <w:highlight w:val="yellow"/>
        </w:rPr>
        <w:t>not</w:t>
      </w:r>
      <w:proofErr w:type="spellEnd"/>
      <w:r w:rsidRPr="007E5DD7">
        <w:rPr>
          <w:highlight w:val="yellow"/>
        </w:rPr>
        <w:t xml:space="preserve"> </w:t>
      </w:r>
      <w:proofErr w:type="spellStart"/>
      <w:r w:rsidRPr="007E5DD7">
        <w:rPr>
          <w:highlight w:val="yellow"/>
        </w:rPr>
        <w:t>too</w:t>
      </w:r>
      <w:proofErr w:type="spellEnd"/>
      <w:r w:rsidRPr="007E5DD7">
        <w:rPr>
          <w:highlight w:val="yellow"/>
        </w:rPr>
        <w:t xml:space="preserve"> </w:t>
      </w:r>
      <w:proofErr w:type="spellStart"/>
      <w:r w:rsidRPr="007E5DD7">
        <w:rPr>
          <w:highlight w:val="yellow"/>
        </w:rPr>
        <w:t>good</w:t>
      </w:r>
      <w:proofErr w:type="spellEnd"/>
      <w:r w:rsidRPr="007E5DD7">
        <w:rPr>
          <w:highlight w:val="yellow"/>
        </w:rPr>
        <w:t>:</w:t>
      </w:r>
    </w:p>
    <w:p w:rsidR="00ED0374" w:rsidRDefault="00ED0374" w:rsidP="007E5DD7">
      <w:pPr>
        <w:tabs>
          <w:tab w:val="left" w:pos="5103"/>
        </w:tabs>
        <w:ind w:firstLine="284"/>
      </w:pPr>
      <w:r>
        <w:rPr>
          <w:noProof/>
          <w:lang w:eastAsia="ru-RU"/>
        </w:rPr>
        <w:drawing>
          <wp:inline distT="0" distB="0" distL="0" distR="0">
            <wp:extent cx="5422605" cy="4337981"/>
            <wp:effectExtent l="0" t="0" r="698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езымянный.jpg"/>
                    <pic:cNvPicPr/>
                  </pic:nvPicPr>
                  <pic:blipFill>
                    <a:blip r:embed="rId7">
                      <a:extLst>
                        <a:ext uri="{28A0092B-C50C-407E-A947-70E740481C1C}">
                          <a14:useLocalDpi xmlns:a14="http://schemas.microsoft.com/office/drawing/2010/main" val="0"/>
                        </a:ext>
                      </a:extLst>
                    </a:blip>
                    <a:stretch>
                      <a:fillRect/>
                    </a:stretch>
                  </pic:blipFill>
                  <pic:spPr>
                    <a:xfrm>
                      <a:off x="0" y="0"/>
                      <a:ext cx="5438729" cy="4350880"/>
                    </a:xfrm>
                    <a:prstGeom prst="rect">
                      <a:avLst/>
                    </a:prstGeom>
                  </pic:spPr>
                </pic:pic>
              </a:graphicData>
            </a:graphic>
          </wp:inline>
        </w:drawing>
      </w:r>
    </w:p>
    <w:p w:rsidR="00ED0374" w:rsidRPr="00ED0374" w:rsidRDefault="00ED0374" w:rsidP="007E5DD7">
      <w:pPr>
        <w:tabs>
          <w:tab w:val="left" w:pos="5103"/>
        </w:tabs>
        <w:ind w:firstLine="284"/>
        <w:rPr>
          <w:lang w:val="en-US"/>
        </w:rPr>
      </w:pPr>
      <w:r>
        <w:lastRenderedPageBreak/>
        <w:t xml:space="preserve">Вот схема для квадрата </w:t>
      </w:r>
      <w:r>
        <w:rPr>
          <w:lang w:val="en-US"/>
        </w:rPr>
        <w:t>F1</w:t>
      </w:r>
    </w:p>
    <w:p w:rsidR="007E5DD7" w:rsidRDefault="00ED0374" w:rsidP="007E5DD7">
      <w:pPr>
        <w:tabs>
          <w:tab w:val="left" w:pos="5103"/>
        </w:tabs>
        <w:ind w:firstLine="284"/>
        <w:rPr>
          <w:lang w:val="en-US"/>
        </w:rPr>
      </w:pPr>
      <w:r>
        <w:rPr>
          <w:noProof/>
          <w:lang w:eastAsia="ru-RU"/>
        </w:rPr>
        <w:drawing>
          <wp:inline distT="0" distB="0" distL="0" distR="0">
            <wp:extent cx="6660515" cy="6757035"/>
            <wp:effectExtent l="0" t="0" r="698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jpg"/>
                    <pic:cNvPicPr/>
                  </pic:nvPicPr>
                  <pic:blipFill>
                    <a:blip r:embed="rId8">
                      <a:extLst>
                        <a:ext uri="{28A0092B-C50C-407E-A947-70E740481C1C}">
                          <a14:useLocalDpi xmlns:a14="http://schemas.microsoft.com/office/drawing/2010/main" val="0"/>
                        </a:ext>
                      </a:extLst>
                    </a:blip>
                    <a:stretch>
                      <a:fillRect/>
                    </a:stretch>
                  </pic:blipFill>
                  <pic:spPr>
                    <a:xfrm>
                      <a:off x="0" y="0"/>
                      <a:ext cx="6660515" cy="6757035"/>
                    </a:xfrm>
                    <a:prstGeom prst="rect">
                      <a:avLst/>
                    </a:prstGeom>
                  </pic:spPr>
                </pic:pic>
              </a:graphicData>
            </a:graphic>
          </wp:inline>
        </w:drawing>
      </w: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7E5DD7">
      <w:pPr>
        <w:tabs>
          <w:tab w:val="left" w:pos="5103"/>
        </w:tabs>
        <w:ind w:firstLine="284"/>
        <w:rPr>
          <w:lang w:val="en-US"/>
        </w:rPr>
      </w:pPr>
    </w:p>
    <w:p w:rsidR="00ED0374" w:rsidRDefault="00ED0374" w:rsidP="00ED0374">
      <w:pPr>
        <w:tabs>
          <w:tab w:val="left" w:pos="5103"/>
        </w:tabs>
        <w:ind w:firstLine="284"/>
        <w:rPr>
          <w:lang w:val="en-US"/>
        </w:rPr>
      </w:pPr>
      <w:r w:rsidRPr="00ED0374">
        <w:rPr>
          <w:highlight w:val="yellow"/>
          <w:lang w:val="en-US"/>
        </w:rPr>
        <w:lastRenderedPageBreak/>
        <w:t>6) A1 – St.1 and St.4 are not correct (errors of 15 m and 10):</w:t>
      </w:r>
    </w:p>
    <w:p w:rsidR="00ED0374" w:rsidRDefault="00ED0374" w:rsidP="00ED0374">
      <w:pPr>
        <w:tabs>
          <w:tab w:val="left" w:pos="5103"/>
        </w:tabs>
        <w:ind w:firstLine="284"/>
        <w:rPr>
          <w:lang w:val="en-US"/>
        </w:rPr>
      </w:pPr>
      <w:r>
        <w:rPr>
          <w:noProof/>
          <w:lang w:eastAsia="ru-RU"/>
        </w:rPr>
        <w:drawing>
          <wp:inline distT="0" distB="0" distL="0" distR="0">
            <wp:extent cx="5329697" cy="4263656"/>
            <wp:effectExtent l="0" t="0" r="444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jpg"/>
                    <pic:cNvPicPr/>
                  </pic:nvPicPr>
                  <pic:blipFill>
                    <a:blip r:embed="rId9">
                      <a:extLst>
                        <a:ext uri="{28A0092B-C50C-407E-A947-70E740481C1C}">
                          <a14:useLocalDpi xmlns:a14="http://schemas.microsoft.com/office/drawing/2010/main" val="0"/>
                        </a:ext>
                      </a:extLst>
                    </a:blip>
                    <a:stretch>
                      <a:fillRect/>
                    </a:stretch>
                  </pic:blipFill>
                  <pic:spPr>
                    <a:xfrm>
                      <a:off x="0" y="0"/>
                      <a:ext cx="5331480" cy="4265082"/>
                    </a:xfrm>
                    <a:prstGeom prst="rect">
                      <a:avLst/>
                    </a:prstGeom>
                  </pic:spPr>
                </pic:pic>
              </a:graphicData>
            </a:graphic>
          </wp:inline>
        </w:drawing>
      </w:r>
    </w:p>
    <w:p w:rsidR="00354A09" w:rsidRPr="00354A09" w:rsidRDefault="00ED0374" w:rsidP="00ED0374">
      <w:pPr>
        <w:tabs>
          <w:tab w:val="left" w:pos="5103"/>
        </w:tabs>
        <w:ind w:firstLine="284"/>
      </w:pPr>
      <w:r>
        <w:t>Так же прикрепляю схему вида сверху для этого квадрата.</w:t>
      </w:r>
    </w:p>
    <w:p w:rsidR="00ED0374" w:rsidRPr="00ED0374" w:rsidRDefault="00354A09" w:rsidP="00ED0374">
      <w:pPr>
        <w:tabs>
          <w:tab w:val="left" w:pos="5103"/>
        </w:tabs>
        <w:ind w:firstLine="284"/>
      </w:pPr>
      <w:r>
        <w:t xml:space="preserve">Учитывайте тот факт, что квадраты линии </w:t>
      </w:r>
      <w:r w:rsidRPr="00354A09">
        <w:t>“</w:t>
      </w:r>
      <w:r>
        <w:rPr>
          <w:lang w:val="en-US"/>
        </w:rPr>
        <w:t>A</w:t>
      </w:r>
      <w:r w:rsidRPr="00354A09">
        <w:t>”</w:t>
      </w:r>
      <w:r>
        <w:t xml:space="preserve"> и</w:t>
      </w:r>
      <w:r w:rsidRPr="00354A09">
        <w:t xml:space="preserve"> “</w:t>
      </w:r>
      <w:r>
        <w:rPr>
          <w:lang w:val="en-US"/>
        </w:rPr>
        <w:t>J</w:t>
      </w:r>
      <w:r w:rsidRPr="00354A09">
        <w:t>”</w:t>
      </w:r>
      <w:r>
        <w:t xml:space="preserve"> выходят за рамки скрытой зоны, их видно с камер, они были нанесены на схему скрытой зоны после того как мы получили ошибочные размеры скрытой зоны. (ширина зоны 86 метро, тогда как по факту ширина равна 80 метрам). Мы не стали их убирать, так как в случае попадания молнии в эти квадраты, мы имеем возможность просчитать квадрат с одной стороны, и увидеть реальный конец молнии с другой.  </w:t>
      </w:r>
      <w:r w:rsidR="00ED0374">
        <w:rPr>
          <w:noProof/>
          <w:lang w:eastAsia="ru-RU"/>
        </w:rPr>
        <w:drawing>
          <wp:anchor distT="0" distB="0" distL="114300" distR="114300" simplePos="0" relativeHeight="251658240" behindDoc="0" locked="0" layoutInCell="1" allowOverlap="1">
            <wp:simplePos x="0" y="0"/>
            <wp:positionH relativeFrom="column">
              <wp:posOffset>182215</wp:posOffset>
            </wp:positionH>
            <wp:positionV relativeFrom="paragraph">
              <wp:posOffset>4061</wp:posOffset>
            </wp:positionV>
            <wp:extent cx="4122147" cy="4635795"/>
            <wp:effectExtent l="0" t="0" r="0" b="0"/>
            <wp:wrapThrough wrapText="bothSides">
              <wp:wrapPolygon edited="0">
                <wp:start x="0" y="0"/>
                <wp:lineTo x="0" y="21482"/>
                <wp:lineTo x="21464" y="21482"/>
                <wp:lineTo x="21464"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jpg"/>
                    <pic:cNvPicPr/>
                  </pic:nvPicPr>
                  <pic:blipFill>
                    <a:blip r:embed="rId10">
                      <a:extLst>
                        <a:ext uri="{28A0092B-C50C-407E-A947-70E740481C1C}">
                          <a14:useLocalDpi xmlns:a14="http://schemas.microsoft.com/office/drawing/2010/main" val="0"/>
                        </a:ext>
                      </a:extLst>
                    </a:blip>
                    <a:stretch>
                      <a:fillRect/>
                    </a:stretch>
                  </pic:blipFill>
                  <pic:spPr>
                    <a:xfrm>
                      <a:off x="0" y="0"/>
                      <a:ext cx="4122147" cy="4635795"/>
                    </a:xfrm>
                    <a:prstGeom prst="rect">
                      <a:avLst/>
                    </a:prstGeom>
                  </pic:spPr>
                </pic:pic>
              </a:graphicData>
            </a:graphic>
            <wp14:sizeRelH relativeFrom="page">
              <wp14:pctWidth>0</wp14:pctWidth>
            </wp14:sizeRelH>
            <wp14:sizeRelV relativeFrom="page">
              <wp14:pctHeight>0</wp14:pctHeight>
            </wp14:sizeRelV>
          </wp:anchor>
        </w:drawing>
      </w:r>
    </w:p>
    <w:p w:rsidR="00ED0374" w:rsidRPr="00ED0374" w:rsidRDefault="00ED0374" w:rsidP="007E5DD7">
      <w:pPr>
        <w:tabs>
          <w:tab w:val="left" w:pos="5103"/>
        </w:tabs>
        <w:ind w:firstLine="284"/>
      </w:pPr>
    </w:p>
    <w:p w:rsidR="00ED0374" w:rsidRPr="00ED0374" w:rsidRDefault="00ED0374" w:rsidP="007E5DD7">
      <w:pPr>
        <w:tabs>
          <w:tab w:val="left" w:pos="5103"/>
        </w:tabs>
        <w:ind w:firstLine="284"/>
      </w:pPr>
    </w:p>
    <w:p w:rsidR="00ED0374" w:rsidRPr="00ED0374" w:rsidRDefault="00ED0374" w:rsidP="007E5DD7">
      <w:pPr>
        <w:tabs>
          <w:tab w:val="left" w:pos="5103"/>
        </w:tabs>
        <w:ind w:firstLine="284"/>
      </w:pPr>
    </w:p>
    <w:p w:rsidR="00ED0374" w:rsidRPr="00ED0374" w:rsidRDefault="00ED0374" w:rsidP="007E5DD7">
      <w:pPr>
        <w:tabs>
          <w:tab w:val="left" w:pos="5103"/>
        </w:tabs>
        <w:ind w:firstLine="284"/>
      </w:pPr>
    </w:p>
    <w:p w:rsidR="00ED0374" w:rsidRPr="00ED0374" w:rsidRDefault="00ED0374" w:rsidP="007E5DD7">
      <w:pPr>
        <w:tabs>
          <w:tab w:val="left" w:pos="5103"/>
        </w:tabs>
        <w:ind w:firstLine="284"/>
      </w:pPr>
    </w:p>
    <w:p w:rsidR="00ED0374" w:rsidRPr="00ED0374" w:rsidRDefault="00ED0374" w:rsidP="007E5DD7">
      <w:pPr>
        <w:tabs>
          <w:tab w:val="left" w:pos="5103"/>
        </w:tabs>
        <w:ind w:firstLine="284"/>
      </w:pPr>
    </w:p>
    <w:p w:rsidR="00ED0374" w:rsidRPr="00ED0374" w:rsidRDefault="00ED0374" w:rsidP="007E5DD7">
      <w:pPr>
        <w:tabs>
          <w:tab w:val="left" w:pos="5103"/>
        </w:tabs>
        <w:ind w:firstLine="284"/>
      </w:pPr>
    </w:p>
    <w:p w:rsidR="00ED0374" w:rsidRDefault="00ED0374" w:rsidP="00ED0374">
      <w:pPr>
        <w:tabs>
          <w:tab w:val="left" w:pos="5103"/>
        </w:tabs>
        <w:ind w:firstLine="284"/>
        <w:rPr>
          <w:lang w:val="en-US"/>
        </w:rPr>
      </w:pPr>
      <w:r w:rsidRPr="00354A09">
        <w:rPr>
          <w:highlight w:val="yellow"/>
          <w:lang w:val="en-US"/>
        </w:rPr>
        <w:lastRenderedPageBreak/>
        <w:t xml:space="preserve">St1., F1 – error of </w:t>
      </w:r>
      <w:proofErr w:type="gramStart"/>
      <w:r w:rsidRPr="00354A09">
        <w:rPr>
          <w:highlight w:val="yellow"/>
          <w:lang w:val="en-US"/>
        </w:rPr>
        <w:t>15..</w:t>
      </w:r>
      <w:proofErr w:type="gramEnd"/>
      <w:r w:rsidRPr="00354A09">
        <w:rPr>
          <w:highlight w:val="yellow"/>
          <w:lang w:val="en-US"/>
        </w:rPr>
        <w:t xml:space="preserve">20 m; other </w:t>
      </w:r>
      <w:proofErr w:type="spellStart"/>
      <w:r w:rsidRPr="00354A09">
        <w:rPr>
          <w:highlight w:val="yellow"/>
          <w:lang w:val="en-US"/>
        </w:rPr>
        <w:t>Sts</w:t>
      </w:r>
      <w:proofErr w:type="spellEnd"/>
      <w:r w:rsidRPr="00354A09">
        <w:rPr>
          <w:highlight w:val="yellow"/>
          <w:lang w:val="en-US"/>
        </w:rPr>
        <w:t xml:space="preserve"> (see #3 and #4) also have noticeable errors (15 m and 10 m):</w:t>
      </w:r>
    </w:p>
    <w:p w:rsidR="00354A09" w:rsidRDefault="00354A09" w:rsidP="00354A09">
      <w:pPr>
        <w:tabs>
          <w:tab w:val="left" w:pos="5103"/>
        </w:tabs>
        <w:ind w:firstLine="284"/>
        <w:rPr>
          <w:lang w:val="en-US"/>
        </w:rPr>
      </w:pPr>
      <w:r w:rsidRPr="00354A09">
        <w:rPr>
          <w:highlight w:val="yellow"/>
          <w:lang w:val="en-US"/>
        </w:rPr>
        <w:t>8) I1 – for St.</w:t>
      </w:r>
      <w:r w:rsidRPr="00354A09">
        <w:rPr>
          <w:color w:val="FF0000"/>
          <w:highlight w:val="yellow"/>
          <w:lang w:val="en-US"/>
        </w:rPr>
        <w:t>4</w:t>
      </w:r>
      <w:r w:rsidRPr="00354A09">
        <w:rPr>
          <w:highlight w:val="yellow"/>
          <w:lang w:val="en-US"/>
        </w:rPr>
        <w:t>, the error is large (15…20 m); T2 - Ok:</w:t>
      </w:r>
    </w:p>
    <w:p w:rsidR="00354A09" w:rsidRDefault="00354A09" w:rsidP="00354A09">
      <w:pPr>
        <w:tabs>
          <w:tab w:val="left" w:pos="5103"/>
        </w:tabs>
        <w:ind w:firstLine="284"/>
        <w:rPr>
          <w:lang w:val="en-US"/>
        </w:rPr>
      </w:pPr>
      <w:r w:rsidRPr="00354A09">
        <w:rPr>
          <w:highlight w:val="yellow"/>
          <w:lang w:val="en-US"/>
        </w:rPr>
        <w:t>9) F16 – St.2 (error is of 15+ m?):</w:t>
      </w:r>
    </w:p>
    <w:p w:rsidR="00354A09" w:rsidRPr="00354A09" w:rsidRDefault="00354A09" w:rsidP="005B685D">
      <w:pPr>
        <w:tabs>
          <w:tab w:val="left" w:pos="5103"/>
        </w:tabs>
        <w:ind w:firstLine="284"/>
      </w:pPr>
      <w:r>
        <w:t>Касательно этих квадратов, во всех случаях речь идет о ситуации, когда линия от камеры, до точки пересечения молнии НЕ ПРОХОДИТ через границу скрытой зоны, которую мы выставляем.</w:t>
      </w:r>
      <w:r w:rsidR="005B685D">
        <w:t xml:space="preserve"> То-есть мы увидим только то, что молния ударит в границу боковой поверхности, программа точку соприкосновения молнии и границы скрытой зоны найти не сможет.</w:t>
      </w:r>
      <w:r>
        <w:t xml:space="preserve"> В расчете Т2 эти кадры не принимают участия, так как программа не видит совпадения границы видимости и молнии. Расчет производиться за счет изображений с других (двух или трех) камер. </w:t>
      </w:r>
      <w:r w:rsidR="005B685D">
        <w:t>В ранних версиях программы</w:t>
      </w:r>
      <w:r w:rsidR="00794238">
        <w:t>, в режиме Т1</w:t>
      </w:r>
      <w:r w:rsidR="005B685D">
        <w:t xml:space="preserve"> молния на этих кадрах не </w:t>
      </w:r>
      <w:proofErr w:type="spellStart"/>
      <w:r w:rsidR="005B685D">
        <w:t>отрисовывалась</w:t>
      </w:r>
      <w:proofErr w:type="spellEnd"/>
      <w:r w:rsidR="005B685D">
        <w:t xml:space="preserve">, кадр просто затемнялся и все. На последней встрече, Вы попросили доработать </w:t>
      </w:r>
      <w:proofErr w:type="spellStart"/>
      <w:r w:rsidR="005B685D">
        <w:t>отрисовку</w:t>
      </w:r>
      <w:proofErr w:type="spellEnd"/>
      <w:r w:rsidR="005B685D">
        <w:t xml:space="preserve"> этих линий, только для визуализации, мы указывали на то что достаточной точности может не быть, но для того что бы просто было показано что молния будет в этом углу, можно сделать. В итоге есть </w:t>
      </w:r>
      <w:bookmarkStart w:id="0" w:name="_GoBack"/>
      <w:bookmarkEnd w:id="0"/>
      <w:r w:rsidR="005B685D">
        <w:t xml:space="preserve">некоторая неточность в </w:t>
      </w:r>
      <w:proofErr w:type="spellStart"/>
      <w:r w:rsidR="005B685D">
        <w:t>отрисовке</w:t>
      </w:r>
      <w:proofErr w:type="spellEnd"/>
      <w:r w:rsidR="005B685D">
        <w:t xml:space="preserve"> этих кадров. Которая никак не</w:t>
      </w:r>
      <w:r w:rsidR="00794238">
        <w:t xml:space="preserve"> влияет на работу алгоритма Т2. </w:t>
      </w:r>
    </w:p>
    <w:p w:rsidR="00354A09" w:rsidRDefault="00354A09" w:rsidP="00354A09">
      <w:pPr>
        <w:tabs>
          <w:tab w:val="left" w:pos="5103"/>
        </w:tabs>
        <w:ind w:firstLine="284"/>
      </w:pPr>
      <w:r w:rsidRPr="005B685D">
        <w:rPr>
          <w:highlight w:val="yellow"/>
          <w:lang w:val="en-US"/>
        </w:rPr>
        <w:t>Chimney</w:t>
      </w:r>
      <w:r w:rsidRPr="005B685D">
        <w:rPr>
          <w:highlight w:val="yellow"/>
        </w:rPr>
        <w:t xml:space="preserve"> (</w:t>
      </w:r>
      <w:proofErr w:type="gramStart"/>
      <w:r w:rsidRPr="005B685D">
        <w:rPr>
          <w:highlight w:val="yellow"/>
          <w:lang w:val="en-US"/>
        </w:rPr>
        <w:t>marked</w:t>
      </w:r>
      <w:r w:rsidRPr="005B685D">
        <w:rPr>
          <w:highlight w:val="yellow"/>
        </w:rPr>
        <w:t>?;</w:t>
      </w:r>
      <w:proofErr w:type="gramEnd"/>
      <w:r w:rsidRPr="005B685D">
        <w:rPr>
          <w:highlight w:val="yellow"/>
        </w:rPr>
        <w:t xml:space="preserve"> </w:t>
      </w:r>
      <w:r w:rsidRPr="005B685D">
        <w:rPr>
          <w:highlight w:val="yellow"/>
          <w:lang w:val="en-US"/>
        </w:rPr>
        <w:t>position</w:t>
      </w:r>
      <w:r w:rsidRPr="005B685D">
        <w:rPr>
          <w:highlight w:val="yellow"/>
        </w:rPr>
        <w:t xml:space="preserve"> </w:t>
      </w:r>
      <w:r w:rsidRPr="005B685D">
        <w:rPr>
          <w:highlight w:val="yellow"/>
          <w:lang w:val="en-US"/>
        </w:rPr>
        <w:t>regarding</w:t>
      </w:r>
      <w:r w:rsidRPr="005B685D">
        <w:rPr>
          <w:highlight w:val="yellow"/>
        </w:rPr>
        <w:t xml:space="preserve"> </w:t>
      </w:r>
      <w:r w:rsidRPr="005B685D">
        <w:rPr>
          <w:highlight w:val="yellow"/>
          <w:lang w:val="en-US"/>
        </w:rPr>
        <w:t>NSC</w:t>
      </w:r>
      <w:r w:rsidRPr="005B685D">
        <w:rPr>
          <w:highlight w:val="yellow"/>
        </w:rPr>
        <w:t>?)</w:t>
      </w:r>
      <w:r w:rsidR="005B685D">
        <w:t xml:space="preserve"> – уже описал выше, это не дымоход, это маркер попадания молнии в громоотвод на крыше саркофага.</w:t>
      </w:r>
    </w:p>
    <w:p w:rsidR="00A5298A" w:rsidRDefault="00A5298A" w:rsidP="00A5298A">
      <w:pPr>
        <w:tabs>
          <w:tab w:val="left" w:pos="5103"/>
        </w:tabs>
        <w:ind w:firstLine="284"/>
        <w:rPr>
          <w:lang w:val="en-US"/>
        </w:rPr>
      </w:pPr>
      <w:r w:rsidRPr="00A5298A">
        <w:rPr>
          <w:highlight w:val="yellow"/>
          <w:lang w:val="en-US"/>
        </w:rPr>
        <w:t>3</w:t>
      </w:r>
      <w:r w:rsidR="00055F64" w:rsidRPr="00A5298A">
        <w:rPr>
          <w:highlight w:val="yellow"/>
          <w:lang w:val="en-US"/>
        </w:rPr>
        <w:t>. Need in markers at NSC and detailed instructions for setting the border lines. Red squares and green lines of “border lines” are not completely coinciding. Perhaps, it is better to use crosses instead of squares for a more accurate placing of the lines positions.</w:t>
      </w:r>
      <w:r w:rsidRPr="00A5298A">
        <w:rPr>
          <w:lang w:val="en-US"/>
        </w:rPr>
        <w:t xml:space="preserve"> </w:t>
      </w:r>
      <w:r>
        <w:rPr>
          <w:lang w:val="en-US"/>
        </w:rPr>
        <w:t>–</w:t>
      </w:r>
      <w:r w:rsidRPr="00A5298A">
        <w:rPr>
          <w:lang w:val="en-US"/>
        </w:rPr>
        <w:t xml:space="preserve"> </w:t>
      </w:r>
      <w:r>
        <w:t>добавил</w:t>
      </w:r>
      <w:r w:rsidRPr="00A5298A">
        <w:rPr>
          <w:lang w:val="en-US"/>
        </w:rPr>
        <w:t xml:space="preserve"> </w:t>
      </w:r>
      <w:r>
        <w:t>в</w:t>
      </w:r>
      <w:r w:rsidRPr="00A5298A">
        <w:rPr>
          <w:lang w:val="en-US"/>
        </w:rPr>
        <w:t xml:space="preserve"> </w:t>
      </w:r>
      <w:r>
        <w:t>список</w:t>
      </w:r>
      <w:r w:rsidRPr="00A5298A">
        <w:rPr>
          <w:lang w:val="en-US"/>
        </w:rPr>
        <w:t xml:space="preserve"> </w:t>
      </w:r>
      <w:r>
        <w:t>доработок</w:t>
      </w:r>
      <w:r w:rsidRPr="00A5298A">
        <w:rPr>
          <w:lang w:val="en-US"/>
        </w:rPr>
        <w:t>.</w:t>
      </w:r>
    </w:p>
    <w:p w:rsidR="00055F64" w:rsidRPr="00A5298A" w:rsidRDefault="00055F64" w:rsidP="00055F64">
      <w:pPr>
        <w:tabs>
          <w:tab w:val="left" w:pos="5103"/>
        </w:tabs>
        <w:ind w:firstLine="284"/>
        <w:rPr>
          <w:lang w:val="en-US"/>
        </w:rPr>
      </w:pPr>
      <w:r w:rsidRPr="00A5298A">
        <w:rPr>
          <w:highlight w:val="yellow"/>
          <w:lang w:val="en-US"/>
        </w:rPr>
        <w:t>6. Buttons at the interface: in order to see their labels at any machine, perhaps, it is better to use the text-type labels (not signs).</w:t>
      </w:r>
      <w:r w:rsidR="00A5298A" w:rsidRPr="00A5298A">
        <w:rPr>
          <w:lang w:val="en-US"/>
        </w:rPr>
        <w:t xml:space="preserve"> </w:t>
      </w:r>
      <w:r w:rsidR="00A5298A">
        <w:rPr>
          <w:lang w:val="en-US"/>
        </w:rPr>
        <w:t>–</w:t>
      </w:r>
      <w:r w:rsidR="00A5298A" w:rsidRPr="00A5298A">
        <w:rPr>
          <w:lang w:val="en-US"/>
        </w:rPr>
        <w:t xml:space="preserve"> </w:t>
      </w:r>
      <w:r w:rsidR="00A5298A">
        <w:t>так</w:t>
      </w:r>
      <w:r w:rsidR="00A5298A" w:rsidRPr="00A5298A">
        <w:rPr>
          <w:lang w:val="en-US"/>
        </w:rPr>
        <w:t xml:space="preserve"> </w:t>
      </w:r>
      <w:r w:rsidR="00A5298A">
        <w:t>же</w:t>
      </w:r>
      <w:r w:rsidR="00A5298A" w:rsidRPr="00A5298A">
        <w:rPr>
          <w:lang w:val="en-US"/>
        </w:rPr>
        <w:t xml:space="preserve"> </w:t>
      </w:r>
      <w:r w:rsidR="00A5298A">
        <w:t>добавил</w:t>
      </w:r>
      <w:r w:rsidR="00A5298A" w:rsidRPr="00A5298A">
        <w:rPr>
          <w:lang w:val="en-US"/>
        </w:rPr>
        <w:t xml:space="preserve"> </w:t>
      </w:r>
      <w:r w:rsidR="00A5298A">
        <w:t>в</w:t>
      </w:r>
      <w:r w:rsidR="00A5298A" w:rsidRPr="00A5298A">
        <w:rPr>
          <w:lang w:val="en-US"/>
        </w:rPr>
        <w:t xml:space="preserve"> </w:t>
      </w:r>
      <w:r w:rsidR="00A5298A">
        <w:t>список</w:t>
      </w:r>
      <w:r w:rsidR="00A5298A" w:rsidRPr="00A5298A">
        <w:rPr>
          <w:lang w:val="en-US"/>
        </w:rPr>
        <w:t xml:space="preserve"> </w:t>
      </w:r>
      <w:r w:rsidR="00A5298A">
        <w:t>доработок</w:t>
      </w:r>
    </w:p>
    <w:p w:rsidR="00055F64" w:rsidRPr="00A5298A" w:rsidRDefault="00055F64" w:rsidP="00055F64">
      <w:pPr>
        <w:tabs>
          <w:tab w:val="left" w:pos="5103"/>
        </w:tabs>
        <w:ind w:firstLine="284"/>
        <w:rPr>
          <w:lang w:val="en-US"/>
        </w:rPr>
      </w:pPr>
      <w:r w:rsidRPr="00A5298A">
        <w:rPr>
          <w:highlight w:val="yellow"/>
          <w:lang w:val="en-US"/>
        </w:rPr>
        <w:t>7. Cell map in the software should be “connected” to NSC W-E axis (and walkway) – repeated from previous comments. Add the axis. Correct scale for the NSC top view cladding and cells dimensions. Positions and diameters in scales of both chimneys to be shown correctly.</w:t>
      </w:r>
      <w:r w:rsidR="00A5298A" w:rsidRPr="00A5298A">
        <w:rPr>
          <w:lang w:val="en-US"/>
        </w:rPr>
        <w:t xml:space="preserve"> </w:t>
      </w:r>
      <w:r w:rsidR="00A5298A">
        <w:rPr>
          <w:lang w:val="en-US"/>
        </w:rPr>
        <w:t>–</w:t>
      </w:r>
      <w:r w:rsidR="00A5298A" w:rsidRPr="00A5298A">
        <w:rPr>
          <w:lang w:val="en-US"/>
        </w:rPr>
        <w:t xml:space="preserve"> </w:t>
      </w:r>
      <w:r w:rsidR="00A5298A">
        <w:t>направления</w:t>
      </w:r>
      <w:r w:rsidR="00A5298A" w:rsidRPr="00A5298A">
        <w:rPr>
          <w:lang w:val="en-US"/>
        </w:rPr>
        <w:t xml:space="preserve"> </w:t>
      </w:r>
      <w:r w:rsidR="00A5298A">
        <w:t>запад</w:t>
      </w:r>
      <w:r w:rsidR="00A5298A" w:rsidRPr="00A5298A">
        <w:rPr>
          <w:lang w:val="en-US"/>
        </w:rPr>
        <w:t>-</w:t>
      </w:r>
      <w:r w:rsidR="00A5298A">
        <w:t>восток</w:t>
      </w:r>
      <w:r w:rsidR="00A5298A" w:rsidRPr="00A5298A">
        <w:rPr>
          <w:lang w:val="en-US"/>
        </w:rPr>
        <w:t xml:space="preserve"> </w:t>
      </w:r>
      <w:r w:rsidR="00A5298A">
        <w:t>добавлены</w:t>
      </w:r>
      <w:r w:rsidR="00A5298A" w:rsidRPr="00A5298A">
        <w:rPr>
          <w:lang w:val="en-US"/>
        </w:rPr>
        <w:t xml:space="preserve"> </w:t>
      </w:r>
      <w:r w:rsidR="00A5298A">
        <w:t>в</w:t>
      </w:r>
      <w:r w:rsidR="00A5298A" w:rsidRPr="00A5298A">
        <w:rPr>
          <w:lang w:val="en-US"/>
        </w:rPr>
        <w:t xml:space="preserve"> </w:t>
      </w:r>
      <w:r w:rsidR="00A5298A">
        <w:t>список</w:t>
      </w:r>
      <w:r w:rsidR="00A5298A" w:rsidRPr="00A5298A">
        <w:rPr>
          <w:lang w:val="en-US"/>
        </w:rPr>
        <w:t xml:space="preserve"> </w:t>
      </w:r>
      <w:r w:rsidR="00A5298A">
        <w:t>доработок</w:t>
      </w:r>
      <w:r w:rsidR="00A5298A" w:rsidRPr="00A5298A">
        <w:rPr>
          <w:lang w:val="en-US"/>
        </w:rPr>
        <w:t xml:space="preserve">, </w:t>
      </w:r>
      <w:r w:rsidR="00A5298A">
        <w:t>на</w:t>
      </w:r>
      <w:r w:rsidR="00A5298A" w:rsidRPr="00A5298A">
        <w:rPr>
          <w:lang w:val="en-US"/>
        </w:rPr>
        <w:t xml:space="preserve"> </w:t>
      </w:r>
      <w:r w:rsidR="00A5298A">
        <w:t>схеме</w:t>
      </w:r>
      <w:r w:rsidR="00A5298A" w:rsidRPr="00A5298A">
        <w:rPr>
          <w:lang w:val="en-US"/>
        </w:rPr>
        <w:t xml:space="preserve"> </w:t>
      </w:r>
      <w:r w:rsidR="00A5298A">
        <w:t>нет</w:t>
      </w:r>
      <w:r w:rsidR="00A5298A" w:rsidRPr="00A5298A">
        <w:rPr>
          <w:lang w:val="en-US"/>
        </w:rPr>
        <w:t xml:space="preserve"> </w:t>
      </w:r>
      <w:r w:rsidR="00A5298A">
        <w:t>дымоходов</w:t>
      </w:r>
      <w:r w:rsidR="00A5298A" w:rsidRPr="00A5298A">
        <w:rPr>
          <w:lang w:val="en-US"/>
        </w:rPr>
        <w:t xml:space="preserve">, </w:t>
      </w:r>
      <w:r w:rsidR="00A5298A">
        <w:t>как</w:t>
      </w:r>
      <w:r w:rsidR="00A5298A" w:rsidRPr="00A5298A">
        <w:rPr>
          <w:lang w:val="en-US"/>
        </w:rPr>
        <w:t xml:space="preserve"> </w:t>
      </w:r>
      <w:r w:rsidR="00A5298A">
        <w:t>писал</w:t>
      </w:r>
      <w:r w:rsidR="00A5298A" w:rsidRPr="00A5298A">
        <w:rPr>
          <w:lang w:val="en-US"/>
        </w:rPr>
        <w:t xml:space="preserve"> </w:t>
      </w:r>
      <w:r w:rsidR="00A5298A">
        <w:t>ранее</w:t>
      </w:r>
      <w:r w:rsidR="00A5298A" w:rsidRPr="00A5298A">
        <w:rPr>
          <w:lang w:val="en-US"/>
        </w:rPr>
        <w:t xml:space="preserve">, </w:t>
      </w:r>
      <w:r w:rsidR="00A5298A">
        <w:t>это</w:t>
      </w:r>
      <w:r w:rsidR="00A5298A" w:rsidRPr="00A5298A">
        <w:rPr>
          <w:lang w:val="en-US"/>
        </w:rPr>
        <w:t xml:space="preserve"> </w:t>
      </w:r>
      <w:r w:rsidR="00A5298A">
        <w:t>маркер</w:t>
      </w:r>
      <w:r w:rsidR="00A5298A" w:rsidRPr="00A5298A">
        <w:rPr>
          <w:lang w:val="en-US"/>
        </w:rPr>
        <w:t xml:space="preserve"> </w:t>
      </w:r>
      <w:r w:rsidR="00A5298A">
        <w:t>попадания</w:t>
      </w:r>
      <w:r w:rsidR="00A5298A" w:rsidRPr="00A5298A">
        <w:rPr>
          <w:lang w:val="en-US"/>
        </w:rPr>
        <w:t xml:space="preserve"> </w:t>
      </w:r>
      <w:r w:rsidR="00A5298A">
        <w:t>в</w:t>
      </w:r>
      <w:r w:rsidR="00A5298A" w:rsidRPr="00A5298A">
        <w:rPr>
          <w:lang w:val="en-US"/>
        </w:rPr>
        <w:t xml:space="preserve"> </w:t>
      </w:r>
      <w:r w:rsidR="00A5298A">
        <w:t>зону</w:t>
      </w:r>
      <w:r w:rsidR="00A5298A" w:rsidRPr="00A5298A">
        <w:rPr>
          <w:lang w:val="en-US"/>
        </w:rPr>
        <w:t xml:space="preserve"> </w:t>
      </w:r>
      <w:r w:rsidR="00A5298A">
        <w:t>под</w:t>
      </w:r>
      <w:r w:rsidR="00A5298A" w:rsidRPr="00A5298A">
        <w:rPr>
          <w:lang w:val="en-US"/>
        </w:rPr>
        <w:t xml:space="preserve"> </w:t>
      </w:r>
      <w:r w:rsidR="00A5298A">
        <w:t>громоотводом</w:t>
      </w:r>
      <w:r w:rsidR="00A5298A" w:rsidRPr="00A5298A">
        <w:rPr>
          <w:lang w:val="en-US"/>
        </w:rPr>
        <w:t xml:space="preserve">. </w:t>
      </w:r>
    </w:p>
    <w:sectPr w:rsidR="00055F64" w:rsidRPr="00A5298A" w:rsidSect="00ED0374">
      <w:pgSz w:w="11906" w:h="16838"/>
      <w:pgMar w:top="1134" w:right="850"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568"/>
    <w:rsid w:val="00055F64"/>
    <w:rsid w:val="00354A09"/>
    <w:rsid w:val="004B3568"/>
    <w:rsid w:val="004F5275"/>
    <w:rsid w:val="005B685D"/>
    <w:rsid w:val="00794238"/>
    <w:rsid w:val="007E5DD7"/>
    <w:rsid w:val="00A5298A"/>
    <w:rsid w:val="00ED03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EE0BF"/>
  <w15:chartTrackingRefBased/>
  <w15:docId w15:val="{50A7BE02-E19F-4E4D-A477-9004C4AD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471</Words>
  <Characters>2686</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cp:revision>
  <dcterms:created xsi:type="dcterms:W3CDTF">2018-11-05T21:52:00Z</dcterms:created>
  <dcterms:modified xsi:type="dcterms:W3CDTF">2018-11-05T22:46:00Z</dcterms:modified>
</cp:coreProperties>
</file>