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 xml:space="preserve">Document Identification 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2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1746"/>
        <w:gridCol w:w="7874"/>
      </w:tblGrid>
      <w:tr>
        <w:trPr>
          <w:trHeight w:val="444" w:hRule="atLeast"/>
        </w:trPr>
        <w:tc>
          <w:tcPr>
            <w:tcW w:w="1746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Document</w:t>
            </w:r>
          </w:p>
        </w:tc>
        <w:tc>
          <w:tcPr>
            <w:tcW w:w="7874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iCs/>
                <w:color w:val="468A1A"/>
                <w:lang w:val="en-US"/>
              </w:rPr>
              <w:t>Procedure for preparing Workstations and Printers in the Company’s IT Infrastructure.</w:t>
            </w:r>
          </w:p>
        </w:tc>
      </w:tr>
      <w:tr>
        <w:trPr>
          <w:trHeight w:val="392" w:hRule="atLeast"/>
        </w:trPr>
        <w:tc>
          <w:tcPr>
            <w:tcW w:w="174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Involved Areas</w:t>
            </w:r>
          </w:p>
        </w:tc>
        <w:tc>
          <w:tcPr>
            <w:tcW w:w="787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ind w:hanging="708" w:start="708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 xml:space="preserve">Security </w:t>
            </w: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Division; IT Service Desk Division; IT Networking Division.</w:t>
            </w:r>
          </w:p>
        </w:tc>
      </w:tr>
      <w:tr>
        <w:trPr>
          <w:trHeight w:val="460" w:hRule="atLeast"/>
        </w:trPr>
        <w:tc>
          <w:tcPr>
            <w:tcW w:w="174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Objective</w:t>
            </w:r>
          </w:p>
        </w:tc>
        <w:tc>
          <w:tcPr>
            <w:tcW w:w="787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>To establish the standard configurations for workstations and printers within Company’s IT Infrastructure.</w:t>
            </w:r>
          </w:p>
        </w:tc>
      </w:tr>
      <w:tr>
        <w:trPr>
          <w:trHeight w:val="444" w:hRule="atLeast"/>
        </w:trPr>
        <w:tc>
          <w:tcPr>
            <w:tcW w:w="174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References</w:t>
            </w:r>
          </w:p>
        </w:tc>
        <w:tc>
          <w:tcPr>
            <w:tcW w:w="787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>Standardization of workstations in Company’s IT Infrastructure.</w:t>
            </w:r>
          </w:p>
        </w:tc>
      </w:tr>
    </w:tbl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Version and Revision Control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38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1916"/>
        <w:gridCol w:w="1538"/>
        <w:gridCol w:w="2046"/>
        <w:gridCol w:w="2194"/>
        <w:gridCol w:w="1944"/>
      </w:tblGrid>
      <w:tr>
        <w:trPr>
          <w:trHeight w:val="388" w:hRule="atLeast"/>
        </w:trPr>
        <w:tc>
          <w:tcPr>
            <w:tcW w:w="1916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Document</w:t>
            </w:r>
          </w:p>
        </w:tc>
        <w:tc>
          <w:tcPr>
            <w:tcW w:w="1538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Version</w:t>
            </w:r>
          </w:p>
        </w:tc>
        <w:tc>
          <w:tcPr>
            <w:tcW w:w="2046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Date</w:t>
            </w:r>
          </w:p>
        </w:tc>
        <w:tc>
          <w:tcPr>
            <w:tcW w:w="2194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Responsibles</w:t>
            </w:r>
          </w:p>
        </w:tc>
        <w:tc>
          <w:tcPr>
            <w:tcW w:w="1944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Reviewers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Initial Check-List</w:t>
            </w:r>
          </w:p>
        </w:tc>
        <w:tc>
          <w:tcPr>
            <w:tcW w:w="1538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1.1</w:t>
            </w:r>
          </w:p>
        </w:tc>
        <w:tc>
          <w:tcPr>
            <w:tcW w:w="2046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July 21, 2022</w:t>
            </w:r>
          </w:p>
        </w:tc>
        <w:tc>
          <w:tcPr>
            <w:tcW w:w="2194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2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Approval</w:t>
            </w:r>
          </w:p>
        </w:tc>
        <w:tc>
          <w:tcPr>
            <w:tcW w:w="1538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2.2</w:t>
            </w:r>
          </w:p>
        </w:tc>
        <w:tc>
          <w:tcPr>
            <w:tcW w:w="2046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July 21, 2023</w:t>
            </w:r>
          </w:p>
        </w:tc>
        <w:tc>
          <w:tcPr>
            <w:tcW w:w="2194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3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Last Update</w:t>
            </w:r>
          </w:p>
        </w:tc>
        <w:tc>
          <w:tcPr>
            <w:tcW w:w="1538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468A1A"/>
                <w:kern w:val="2"/>
                <w:sz w:val="24"/>
                <w:szCs w:val="24"/>
                <w:lang w:val="en-US" w:eastAsia="zh-CN" w:bidi="hi-IN"/>
              </w:rPr>
              <w:t>12.12</w:t>
            </w:r>
          </w:p>
        </w:tc>
        <w:tc>
          <w:tcPr>
            <w:tcW w:w="2046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468A1A"/>
                <w:kern w:val="2"/>
                <w:sz w:val="24"/>
                <w:szCs w:val="24"/>
                <w:lang w:val="en-US" w:eastAsia="zh-CN" w:bidi="hi-IN"/>
              </w:rPr>
              <w:t>Nov 30, 2024</w:t>
            </w:r>
          </w:p>
        </w:tc>
        <w:tc>
          <w:tcPr>
            <w:tcW w:w="2194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4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</w:tbl>
    <w:p>
      <w:pPr>
        <w:pStyle w:val="Standard"/>
        <w:spacing w:lineRule="atLeast" w:line="23"/>
        <w:jc w:val="center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jc w:val="center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Classification of this Document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38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2331"/>
        <w:gridCol w:w="7306"/>
      </w:tblGrid>
      <w:tr>
        <w:trPr>
          <w:trHeight w:val="388" w:hRule="atLeast"/>
        </w:trPr>
        <w:tc>
          <w:tcPr>
            <w:tcW w:w="233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4"/>
                <w:szCs w:val="24"/>
                <w:lang w:val="en-US" w:eastAsia="zh-CN" w:bidi="hi-IN"/>
              </w:rPr>
              <w:t>RESTRICTED</w:t>
            </w:r>
          </w:p>
        </w:tc>
        <w:tc>
          <w:tcPr>
            <w:tcW w:w="7306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For internal use only, regarding configurations of Company’s institutional workstations. Access is restricted to those responsible for the configurations.</w:t>
            </w:r>
          </w:p>
        </w:tc>
      </w:tr>
    </w:tbl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Justifications</w:t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tbl>
      <w:tblPr>
        <w:tblW w:w="958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2273"/>
        <w:gridCol w:w="7307"/>
      </w:tblGrid>
      <w:tr>
        <w:trPr>
          <w:trHeight w:val="388" w:hRule="atLeast"/>
        </w:trPr>
        <w:tc>
          <w:tcPr>
            <w:tcW w:w="2273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4"/>
                <w:szCs w:val="24"/>
                <w:lang w:val="en-US" w:eastAsia="zh-CN" w:bidi="hi-IN"/>
              </w:rPr>
              <w:t>STRATEGIC OBJECTIVES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(ISO/ IEC 20000 International Standard for IT Service Management)</w:t>
            </w:r>
          </w:p>
        </w:tc>
        <w:tc>
          <w:tcPr>
            <w:tcW w:w="7307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Improve Service Quality;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Enhance Customer Satisfaction;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Increase Operational Efficiency;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Ensure Service Continuity;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Drive Continuous Improvement;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Enhance Risk Management;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Foster IT Governance.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start="0"/>
            <w:jc w:val="center"/>
            <w:rPr/>
          </w:pPr>
          <w:r>
            <w:rPr/>
            <w:t>Summary</w:t>
            <w:br/>
          </w:r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_RefHeading___Toc2336_133687989">
            <w:r>
              <w:rPr>
                <w:rStyle w:val="Vnculodendice"/>
              </w:rPr>
              <w:t>UNIT I – Premises for Executing the ITSM-Templates-WKS Standard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398_133687989">
            <w:r>
              <w:rPr>
                <w:rStyle w:val="Vnculodendice"/>
              </w:rPr>
              <w:t>UNIT II – Preparing and Updating the Workstation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0_133687989">
            <w:r>
              <w:rPr>
                <w:rStyle w:val="Vnculodendice"/>
              </w:rPr>
              <w:t>UNIT III – Standardizing the Workstation for Active Directory Domain Join</w:t>
              <w:tab/>
              <w:t>8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2_133687989">
            <w:r>
              <w:rPr>
                <w:rStyle w:val="Vnculodendice"/>
              </w:rPr>
              <w:t>UNIT IV – Institutionalizing the MS-Windows Workstation</w:t>
              <w:tab/>
              <w:t>10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4_133687989">
            <w:r>
              <w:rPr>
                <w:rStyle w:val="Vnculodendice"/>
              </w:rPr>
              <w:t>UNIT V – Configuring Printers and Multi-functional Devices</w:t>
              <w:tab/>
              <w:t>11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6_133687989">
            <w:r>
              <w:rPr>
                <w:rStyle w:val="Vnculodendice"/>
              </w:rPr>
              <w:t>UNIT VI – Joining MS-Windows Workstations to the Active Directory Domain</w:t>
              <w:tab/>
              <w:t>13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8_133687989">
            <w:r>
              <w:rPr>
                <w:rStyle w:val="Vnculodendice"/>
              </w:rPr>
              <w:t>UNIT VII – Joining MacOS Workstations to the Active Directory Domain</w:t>
              <w:tab/>
              <w:t>15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72_420308065">
            <w:r>
              <w:rPr>
                <w:rStyle w:val="Vnculodendice"/>
              </w:rPr>
              <w:t>UNIT VIII – Removing MS-Windows Workstations from the Domain Forest</w:t>
              <w:tab/>
              <w:t>17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12_133687989">
            <w:r>
              <w:rPr>
                <w:rStyle w:val="Vnculodendice"/>
              </w:rPr>
              <w:t>UNIT IX – Appendix: Standard Host Naming Table</w:t>
              <w:tab/>
              <w:t>18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OC1"/>
        <w:rPr>
          <w:lang w:val="en-US"/>
        </w:rPr>
      </w:pPr>
      <w:r>
        <w:rPr>
          <w:lang w:val="en-US"/>
        </w:rPr>
      </w:r>
    </w:p>
    <w:p>
      <w:pPr>
        <w:pStyle w:val="TOC1"/>
        <w:rPr>
          <w:lang w:val="en-US"/>
        </w:rPr>
      </w:pPr>
      <w:r>
        <w:rPr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0" w:name="__RefHeading___Toc2336_133687989"/>
      <w:bookmarkEnd w:id="0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 – Premises fo</w:t>
      </w:r>
      <w:r>
        <w:rPr>
          <w:rStyle w:val="Strong"/>
          <w:rFonts w:eastAsia="" w:cs="Liberation Serif" w:ascii="Liberation Serif" w:hAnsi="Liberation Serif" w:eastAsiaTheme="majorEastAsia"/>
          <w:b/>
          <w:bCs/>
          <w:color w:themeColor="text1" w:val="000000"/>
          <w:kern w:val="2"/>
          <w:sz w:val="28"/>
          <w:szCs w:val="28"/>
          <w:lang w:val="en-US" w:eastAsia="zh-CN" w:bidi="hi-IN"/>
        </w:rPr>
        <w:t>r Executing the ITSM-Templates-WKS Standard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ascii="Liberation Serif" w:hAnsi="Liberation Serif" w:cs="Liberation Serif"/>
          <w:kern w:val="2"/>
          <w:lang w:val="en-US" w:eastAsia="zh-CN" w:bidi="hi-IN"/>
        </w:rPr>
      </w:pPr>
      <w:r>
        <w:rPr>
          <w:rFonts w:cs="Liberation Serif"/>
          <w:kern w:val="2"/>
          <w:lang w:val="en-US" w:eastAsia="zh-CN" w:bidi="hi-IN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  <w:t>The procedures must be performed in the sequence outlined in this document, and subsequent steps should not be executed without confirming compliance with the previous steps: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Deploy the </w:t>
      </w:r>
      <w:r>
        <w:rPr>
          <w:rStyle w:val="Cdigo-fonte"/>
          <w:rFonts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ITSM-Templates-WKS</w:t>
      </w:r>
      <w:r>
        <w:rPr>
          <w:lang w:val="en-US"/>
        </w:rPr>
        <w:t xml:space="preserve"> standard O.S. image on the workstation, setting the default local </w:t>
      </w:r>
      <w:r>
        <w:rPr>
          <w:rFonts w:ascii="Liberation Mono" w:hAnsi="Liberation Mono"/>
          <w:b w:val="false"/>
          <w:i w:val="false"/>
          <w:lang w:val="en-US"/>
        </w:rPr>
        <w:t>Administrator password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Ensure you have credentials with the necessary permissions to join workstations to the Domain.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lang w:val="en-US"/>
        </w:rPr>
        <w:t xml:space="preserve">When cloning the operating system, verify that the clone followed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sysprep</w:t>
      </w:r>
      <w:r>
        <w:rPr>
          <w:lang w:val="en-US"/>
        </w:rPr>
        <w:t xml:space="preserve"> standard, as each operating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 xml:space="preserve">system's </w:t>
      </w:r>
      <w:r>
        <w:rPr>
          <w:rStyle w:val="Cdigo-fonte"/>
          <w:rFonts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security identifiers (SIDs)</w:t>
      </w:r>
      <w:r>
        <w:rPr>
          <w:lang w:val="en-US"/>
        </w:rPr>
        <w:t xml:space="preserve"> must be unique. This step is necessary to avoid duplicate identifiers on the network.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Submit in advance to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the list of workstation and printer accounts to be created within the AD object structure, including the </w:t>
      </w:r>
      <w:r>
        <w:rPr>
          <w:rStyle w:val="Cdigo-fonte"/>
          <w:rFonts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MAC address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es</w:t>
      </w:r>
      <w:r>
        <w:rPr>
          <w:lang w:val="en-US"/>
        </w:rPr>
        <w:t xml:space="preserve"> of printers, biometric workstations, and workstations requiring continuous services (e.g., online transmission stations, conference workstations). This ensures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can allocate specific </w:t>
      </w:r>
      <w:r>
        <w:rPr>
          <w:rFonts w:ascii="Liberation Mono" w:hAnsi="Liberation Mono"/>
          <w:b w:val="false"/>
          <w:i w:val="false"/>
          <w:lang w:val="en-US"/>
        </w:rPr>
        <w:t>IP addresses</w:t>
      </w:r>
      <w:r>
        <w:rPr>
          <w:lang w:val="en-US"/>
        </w:rPr>
        <w:t xml:space="preserve"> within the service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range and not the distribution range.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Ensure knowledge of the credentials for updating/configuring/removing Antivirus and the printer </w:t>
      </w:r>
      <w:r>
        <w:rPr>
          <w:rFonts w:ascii="Liberation Mono" w:hAnsi="Liberation Mono"/>
          <w:b w:val="false"/>
          <w:i w:val="false"/>
          <w:lang w:val="en-US"/>
        </w:rPr>
        <w:t>Administrator credentials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Notify the </w:t>
      </w:r>
      <w:r>
        <w:rPr>
          <w:rFonts w:ascii="Liberation Mono" w:hAnsi="Liberation Mono"/>
          <w:b w:val="false"/>
          <w:i w:val="false"/>
          <w:lang w:val="en-US"/>
        </w:rPr>
        <w:t>IT Infrastructure Division</w:t>
      </w:r>
      <w:r>
        <w:rPr>
          <w:lang w:val="en-US"/>
        </w:rPr>
        <w:t xml:space="preserve"> in advance of the need for </w:t>
      </w:r>
      <w:r>
        <w:rPr>
          <w:rFonts w:ascii="Liberation Mono" w:hAnsi="Liberation Mono"/>
          <w:b w:val="false"/>
          <w:i w:val="false"/>
          <w:lang w:val="en-US"/>
        </w:rPr>
        <w:t>VLAN</w:t>
      </w:r>
      <w:r>
        <w:rPr>
          <w:lang w:val="en-US"/>
        </w:rPr>
        <w:t xml:space="preserve"> changes at the unit where migration is being carried out.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Use the latest version of the </w:t>
      </w:r>
      <w:r>
        <w:rPr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configuration folder and the most recent version of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Define the standardized names for workstations and printers in the unit being migrated.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Any errors or obstacles identified beforehand or during the process must be documented and submitted through the </w:t>
      </w:r>
      <w:r>
        <w:rPr>
          <w:rFonts w:ascii="Liberation Mono" w:hAnsi="Liberation Mono"/>
          <w:b w:val="false"/>
          <w:i w:val="false"/>
          <w:lang w:val="en-US"/>
        </w:rPr>
        <w:t>IT Service Desk System</w:t>
      </w:r>
      <w:r>
        <w:rPr>
          <w:lang w:val="en-US"/>
        </w:rPr>
        <w:t xml:space="preserve"> for resolution by the responsible support level.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Send the list of workstation and printer names (preferably via email) in advance to the </w:t>
      </w:r>
      <w:r>
        <w:rPr>
          <w:rFonts w:ascii="Liberation Mono" w:hAnsi="Liberation Mono"/>
          <w:b w:val="false"/>
          <w:i w:val="false"/>
          <w:lang w:val="en-US"/>
        </w:rPr>
        <w:t>User and Service Management Section</w:t>
      </w:r>
      <w:r>
        <w:rPr>
          <w:lang w:val="en-US"/>
        </w:rPr>
        <w:t>, which will create the domain accounts and confirm them with the requesting unit.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Any naming errors detected during the workstation preparation process must be reported to the responsible section for immediate correction.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Nonconformity reports regarding the definitions in this document must be submitted weekly to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Coordinators</w:t>
      </w:r>
      <w:r>
        <w:rPr>
          <w:lang w:val="en-US"/>
        </w:rPr>
        <w:t xml:space="preserve"> and the </w:t>
      </w:r>
      <w:r>
        <w:rPr>
          <w:rFonts w:ascii="Liberation Mono" w:hAnsi="Liberation Mono"/>
          <w:b w:val="false"/>
          <w:i w:val="false"/>
          <w:lang w:val="en-US"/>
        </w:rPr>
        <w:t>IT Service Desk</w:t>
      </w:r>
      <w:r>
        <w:rPr>
          <w:lang w:val="en-US"/>
        </w:rPr>
        <w:t xml:space="preserve"> </w:t>
      </w:r>
      <w:r>
        <w:rPr>
          <w:rFonts w:ascii="Liberation Mono" w:hAnsi="Liberation Mono"/>
          <w:b w:val="false"/>
          <w:i w:val="false"/>
          <w:lang w:val="en-US"/>
        </w:rPr>
        <w:t>Head</w:t>
      </w:r>
      <w:r>
        <w:rPr>
          <w:lang w:val="en-US"/>
        </w:rPr>
        <w:t xml:space="preserve"> and monthly to the </w:t>
      </w:r>
      <w:r>
        <w:rPr>
          <w:rFonts w:ascii="Liberation Mono" w:hAnsi="Liberation Mono"/>
          <w:b w:val="false"/>
          <w:i w:val="false"/>
          <w:lang w:val="en-US"/>
        </w:rPr>
        <w:t>Company’s IT Officer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Confirm whether the first stage of this process, deploying the </w:t>
      </w:r>
      <w:r>
        <w:rPr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standard O.S. image on the workstation, has been completed, or request information from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that the operating system clones followed the premise of having unique </w:t>
      </w:r>
      <w:r>
        <w:rPr>
          <w:rFonts w:ascii="Liberation Mono" w:hAnsi="Liberation Mono"/>
          <w:b w:val="false"/>
          <w:i w:val="false"/>
          <w:lang w:val="en-US"/>
        </w:rPr>
        <w:t>security identifiers (SIDs)</w:t>
      </w:r>
      <w:r>
        <w:rPr>
          <w:lang w:val="en-US"/>
        </w:rPr>
        <w:t>. This action is critical to prevent duplicate security identifiers on the network.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Verify that the location containing all setup and approved configuration files is the network share provided by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: </w:t>
      </w:r>
      <w:r>
        <w:rPr>
          <w:rStyle w:val="Cdigo-fonte"/>
          <w:lang w:val="en-US"/>
        </w:rPr>
        <w:t>…\DML\IT-Service-Desk\</w:t>
      </w:r>
      <w:r>
        <w:rPr>
          <w:lang w:val="en-US"/>
        </w:rPr>
        <w:t xml:space="preserve">, which contains all software </w:t>
      </w:r>
      <w:r>
        <w:rPr>
          <w:rFonts w:ascii="Liberation Mono" w:hAnsi="Liberation Mono"/>
          <w:b w:val="false"/>
          <w:i w:val="false"/>
          <w:lang w:val="en-US"/>
        </w:rPr>
        <w:t>(DML - Definitive Media Library)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the submission of the following: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jc w:val="both"/>
        <w:rPr>
          <w:lang w:val="en-US"/>
        </w:rPr>
      </w:pPr>
      <w:r>
        <w:rPr>
          <w:lang w:val="en-US"/>
        </w:rPr>
        <w:t>Standard Migration Form for the Unit.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Standard </w:t>
      </w:r>
      <w:r>
        <w:rPr>
          <w:rFonts w:ascii="Liberation Mono" w:hAnsi="Liberation Mono"/>
          <w:b w:val="false"/>
          <w:i w:val="false"/>
          <w:lang w:val="en-US"/>
        </w:rPr>
        <w:t>MAC address</w:t>
      </w:r>
      <w:r>
        <w:rPr>
          <w:lang w:val="en-US"/>
        </w:rPr>
        <w:t xml:space="preserve"> configurations for printers and biometric workstations, and workstations requiring continuous services (e.g., online transmission stations, Conference workstations). This ensures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can allocate specific </w:t>
      </w:r>
      <w:r>
        <w:rPr>
          <w:rFonts w:ascii="Liberation Mono" w:hAnsi="Liberation Mono"/>
          <w:b w:val="false"/>
          <w:i w:val="false"/>
          <w:lang w:val="en-US"/>
        </w:rPr>
        <w:t>IP addresses</w:t>
      </w:r>
      <w:r>
        <w:rPr>
          <w:lang w:val="en-US"/>
        </w:rPr>
        <w:t xml:space="preserve"> within the service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range and not the distribution range.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Confirm</w:t>
      </w:r>
      <w:r>
        <w:rPr>
          <w:rFonts w:cs="Liberation Serif"/>
          <w:b w:val="false"/>
          <w:bCs w:val="false"/>
          <w:lang w:val="en-US"/>
        </w:rPr>
        <w:t xml:space="preserve"> with the </w:t>
      </w:r>
      <w:r>
        <w:rPr>
          <w:rFonts w:cs="Liberation Serif" w:ascii="Liberation Mono" w:hAnsi="Liberation Mono"/>
          <w:b w:val="false"/>
          <w:bCs w:val="false"/>
          <w:i w:val="false"/>
          <w:lang w:val="en-US"/>
        </w:rPr>
        <w:t>L1 Service Support Coordinator</w:t>
      </w:r>
      <w:r>
        <w:rPr>
          <w:rFonts w:cs="Liberation Serif"/>
          <w:b w:val="false"/>
          <w:bCs w:val="false"/>
          <w:lang w:val="en-US"/>
        </w:rPr>
        <w:t xml:space="preserve"> regarding the configurations and changes to switches and </w:t>
      </w:r>
      <w:r>
        <w:rPr>
          <w:rFonts w:cs="Liberation Serif" w:ascii="Liberation Mono" w:hAnsi="Liberation Mono"/>
          <w:b w:val="false"/>
          <w:bCs w:val="false"/>
          <w:i w:val="false"/>
          <w:lang w:val="en-US"/>
        </w:rPr>
        <w:t>VLAN</w:t>
      </w:r>
      <w:r>
        <w:rPr>
          <w:rFonts w:cs="Liberation Serif"/>
          <w:b w:val="false"/>
          <w:bCs w:val="false"/>
          <w:lang w:val="en-US"/>
        </w:rPr>
        <w:t xml:space="preserve">s at the unit where the migration is being carried out, as coordinated by the </w:t>
      </w:r>
      <w:r>
        <w:rPr>
          <w:rFonts w:cs="Liberation Serif" w:ascii="Liberation Mono" w:hAnsi="Liberation Mono"/>
          <w:b w:val="false"/>
          <w:bCs w:val="false"/>
          <w:i w:val="false"/>
          <w:lang w:val="en-US"/>
        </w:rPr>
        <w:t>IT Infrastructure Division</w:t>
      </w:r>
      <w:r>
        <w:rPr>
          <w:rFonts w:cs="Liberation Serif"/>
          <w:b w:val="false"/>
          <w:bCs w:val="false"/>
          <w:lang w:val="en-US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the configuration or adjustments for the following: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DHCP Scope;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jc w:val="both"/>
        <w:rPr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  <w:t>VLAN</w:t>
      </w:r>
      <w:r>
        <w:rPr>
          <w:rFonts w:ascii="Liberation Mono" w:hAnsi="Liberation Mono"/>
          <w:lang w:val="en-US"/>
        </w:rPr>
        <w:t xml:space="preserve"> inclusion in DNS;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jc w:val="both"/>
        <w:rPr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  <w:t>VLAN</w:t>
      </w:r>
      <w:r>
        <w:rPr>
          <w:rFonts w:ascii="Liberation Mono" w:hAnsi="Liberation Mono"/>
          <w:lang w:val="en-US"/>
        </w:rPr>
        <w:t xml:space="preserve"> inclusion in Sites and Services;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Creation of OU structures in Active Directory (AD)</w:t>
      </w:r>
      <w:r>
        <w:rPr>
          <w:lang w:val="en-US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that you have copied the latest version of the </w:t>
      </w:r>
      <w:r>
        <w:rPr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configuration folder to your removable media and that you possess the latest version of the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 Manual for applying </w:t>
      </w:r>
      <w:r>
        <w:rPr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to Company’s institutional workstations.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Confirm that in case of doubts, errors, or issues beyond your scope of management or knowledge, you consult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for clarifications or escalation to the appropriate support level.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Commit to executing the following procedures, as they ensure the workstation operating system's compliance with the policies on the domain authentication server and the Domain Forest.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Execute the scripts according to the instructions in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 Manual, following the sequence outlined in each chapter. This ensures compliance and adherence to the proper order of configuration execution.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All functionalities, commands, and functions executed in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 are features present in the Windows operating system, without the intervention of non-standard commands or external software unrelated to Microsoft operating systems.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  <w:t>L1 Service Support</w:t>
      </w:r>
      <w:r>
        <w:rPr>
          <w:lang w:val="en-US"/>
        </w:rPr>
        <w:t xml:space="preserve"> teams are the operators and executors of the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. To ensure the maturity and compliance of the execution and communication of incidents described in these procedures, they must report potential script modifications to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. The Coordinators must then communicate these modifications to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via an administrative process.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Below is a detailed description of each folder and its contents from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...\DM</w:t>
      </w:r>
      <w:r>
        <w:rPr>
          <w:rStyle w:val="Cdigo-fonte"/>
          <w:lang w:val="en-US"/>
        </w:rPr>
        <w:t>L\IT-Service-Desk\</w:t>
      </w:r>
      <w:r>
        <w:rPr>
          <w:lang w:val="en-US"/>
        </w:rPr>
        <w:t xml:space="preserve"> directory, noting that the function of each script is described in </w:t>
      </w:r>
      <w:r>
        <w:rPr>
          <w:rStyle w:val="Strong"/>
          <w:lang w:val="en-US"/>
        </w:rPr>
        <w:t>Unit III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Unit IV</w:t>
      </w:r>
      <w:r>
        <w:rPr>
          <w:lang w:val="en-US"/>
        </w:rPr>
        <w:t xml:space="preserve"> of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Certificates:</w:t>
      </w:r>
      <w:r>
        <w:rPr>
          <w:lang w:val="en-US"/>
        </w:rPr>
        <w:t xml:space="preserve"> Folder containing Company’s certificates to be installed during the workstation's initial configuration.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Strong"/>
          <w:lang w:val="en-US"/>
        </w:rPr>
        <w:t>ADCS-Server:</w:t>
      </w:r>
      <w:r>
        <w:rPr>
          <w:lang w:val="en-US"/>
        </w:rPr>
        <w:t xml:space="preserve"> Contains the certificate for Company’s AC Services;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b/>
          <w:bCs/>
          <w:lang w:val="en-US"/>
        </w:rPr>
        <w:t xml:space="preserve">RDS-Server: </w:t>
      </w:r>
      <w:r>
        <w:rPr>
          <w:lang w:val="en-US"/>
        </w:rPr>
        <w:t>Contains the certificate for Company’s RDS Services;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Strong"/>
          <w:lang w:val="en-US"/>
        </w:rPr>
        <w:t>WSUS-Server:</w:t>
      </w:r>
      <w:r>
        <w:rPr>
          <w:lang w:val="en-US"/>
        </w:rPr>
        <w:t xml:space="preserve"> Contains the Company’s WSUS Services.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CustomImages:</w:t>
      </w:r>
      <w:r>
        <w:rPr>
          <w:lang w:val="en-US"/>
        </w:rPr>
        <w:t xml:space="preserve"> Folder containing standardized Company’s images for the machine’s local user profile and desktop environment.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both"/>
        <w:rPr>
          <w:rFonts w:cs="Liberation Serif"/>
          <w:b w:val="false"/>
          <w:bCs w:val="false"/>
          <w:lang w:val="en-US"/>
        </w:rPr>
      </w:pPr>
      <w:r>
        <w:rPr>
          <w:rStyle w:val="Strong"/>
          <w:rFonts w:cs="Liberation Serif"/>
          <w:lang w:val="en-US"/>
        </w:rPr>
        <w:t>MainDocs</w:t>
      </w:r>
      <w:r>
        <w:rPr>
          <w:rFonts w:cs="Liberation Serif"/>
          <w:b w:val="false"/>
          <w:bCs w:val="false"/>
          <w:lang w:val="en-US"/>
        </w:rPr>
        <w:t xml:space="preserve"> – Folder containing the original and editable files for this </w:t>
      </w:r>
      <w:r>
        <w:rPr>
          <w:rFonts w:cs="Liberation Serif" w:ascii="Liberation Mono" w:hAnsi="Liberation Mono"/>
          <w:b w:val="false"/>
          <w:bCs w:val="false"/>
          <w:lang w:val="en-US"/>
        </w:rPr>
        <w:t>ITSM-Templates-WKS</w:t>
      </w:r>
      <w:r>
        <w:rPr>
          <w:rFonts w:cs="Liberation Serif"/>
          <w:b w:val="false"/>
          <w:bCs w:val="false"/>
          <w:lang w:val="en-US"/>
        </w:rPr>
        <w:t xml:space="preserve"> Manual and the standard system operation figure templates.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Check-ListOrigin</w:t>
      </w:r>
      <w:r>
        <w:rPr>
          <w:lang w:val="en-US"/>
        </w:rPr>
        <w:t xml:space="preserve"> – Folder containing the original and editable file of this </w:t>
      </w:r>
      <w:r>
        <w:rPr>
          <w:rFonts w:ascii="Liberation Mono" w:hAnsi="Liberation Mono"/>
          <w:lang w:val="en-US"/>
        </w:rPr>
        <w:t>Check-List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DefaultUsersAccountImages</w:t>
      </w:r>
      <w:r>
        <w:rPr>
          <w:lang w:val="en-US"/>
        </w:rPr>
        <w:t xml:space="preserve"> – Folder containing institutional user profile image files and a hosts file with protections against malicious websites, based on the Safer-Networking Ltd. blacklist. These will be replaced once the workstation joins the Domain and is protected by institutional Antivirus and Firewall.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lang w:val="en-US"/>
        </w:rPr>
        <w:t>ModifyReg</w:t>
      </w:r>
      <w:r>
        <w:rPr>
          <w:lang w:val="en-US"/>
        </w:rPr>
        <w:t xml:space="preserve"> – Folder containing the initial execution script folders.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AllGeneralConfigs</w:t>
      </w:r>
      <w:r>
        <w:rPr>
          <w:lang w:val="en-US"/>
        </w:rPr>
        <w:t xml:space="preserve"> – Folder containing general configuration scripts.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DefaultBackground</w:t>
      </w:r>
      <w:r>
        <w:rPr>
          <w:lang w:val="en-US"/>
        </w:rPr>
        <w:t xml:space="preserve"> – Folder containing scripts for desktop and logon screen configurations.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UserDesktopFolders</w:t>
      </w:r>
      <w:r>
        <w:rPr>
          <w:lang w:val="en-US"/>
        </w:rPr>
        <w:t xml:space="preserve"> – Contains folders that will be copied to each user’s desktop upon logging into the workstation, including institutional shortcuts and links.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UserDesktopTheme</w:t>
      </w:r>
      <w:r>
        <w:rPr>
          <w:lang w:val="en-US"/>
        </w:rPr>
        <w:t xml:space="preserve"> – Contains scripts that apply the Company’s institutional theme, replacing default images and configuring the Windows environment for the classic desktop mode.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lang w:val="en-US"/>
        </w:rPr>
        <w:t>PostIngress</w:t>
      </w:r>
      <w:r>
        <w:rPr>
          <w:lang w:val="en-US"/>
        </w:rPr>
        <w:t xml:space="preserve"> – Folder containing scripts to be executed after the workstation is joined to the domain.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lang w:val="en-US"/>
        </w:rPr>
        <w:t>ScriptsAdditionalSupport</w:t>
      </w:r>
      <w:r>
        <w:rPr>
          <w:lang w:val="en-US"/>
        </w:rPr>
        <w:t xml:space="preserve"> – Folder containing additional support scripts for addressing configuration inconsistencies identified by </w:t>
      </w:r>
      <w:r>
        <w:rPr>
          <w:rStyle w:val="Strong"/>
          <w:rFonts w:ascii="Liberation Mono" w:hAnsi="Liberation Mono"/>
          <w:b w:val="false"/>
          <w:bCs w:val="false"/>
          <w:lang w:val="en-US"/>
        </w:rPr>
        <w:t>L1 Service Support</w:t>
      </w:r>
      <w:r>
        <w:rPr>
          <w:lang w:val="en-US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ActivateAllAdminShare</w:t>
      </w:r>
      <w:r>
        <w:rPr>
          <w:lang w:val="en-US"/>
        </w:rPr>
        <w:t xml:space="preserve"> – Script to activate administrative shares; enable RDP, disable Windows Firewall, and turn off Windows Defender.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ExportCustomThemesFiles</w:t>
      </w:r>
      <w:r>
        <w:rPr>
          <w:lang w:val="en-US"/>
        </w:rPr>
        <w:t xml:space="preserve"> – Script to export customized system themes.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FixPrinterDriverIssues</w:t>
      </w:r>
      <w:r>
        <w:rPr>
          <w:lang w:val="en-US"/>
        </w:rPr>
        <w:t xml:space="preserve"> – Script to clear the print spooler and reset all printer drivers on the workstation.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GetSID</w:t>
      </w:r>
      <w:r>
        <w:rPr>
          <w:lang w:val="en-US"/>
        </w:rPr>
        <w:t xml:space="preserve"> – Folder with the Microsoft Internals tool to identify the SID (Security Identifier).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InventoryInstalledSoftwareList</w:t>
      </w:r>
      <w:r>
        <w:rPr>
          <w:lang w:val="en-US"/>
        </w:rPr>
        <w:t xml:space="preserve"> – Script to inventory the list of installed software on the workstation.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LegacyWorkstationIngress</w:t>
      </w:r>
      <w:r>
        <w:rPr>
          <w:lang w:val="en-US"/>
        </w:rPr>
        <w:t xml:space="preserve"> – Script to enable legacy operating system workstations to join new domains.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RecallKESCert</w:t>
      </w:r>
      <w:r>
        <w:rPr>
          <w:lang w:val="en-US"/>
        </w:rPr>
        <w:t xml:space="preserve"> – Script to point to the Antivirus server and renew the certificate.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RenameDiskVolumes</w:t>
      </w:r>
      <w:r>
        <w:rPr>
          <w:lang w:val="en-US"/>
        </w:rPr>
        <w:t xml:space="preserve"> – Script to locally rename the disk volumes C: and D:.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ResyncGPOsDataStore</w:t>
      </w:r>
      <w:r>
        <w:rPr>
          <w:lang w:val="en-US"/>
        </w:rPr>
        <w:t xml:space="preserve"> – Script to reset all GPOs on the workstation and initiate a new synchronization.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UnjoinADComputer-and-Cleanup</w:t>
      </w:r>
      <w:r>
        <w:rPr>
          <w:lang w:val="en-US"/>
        </w:rPr>
        <w:t xml:space="preserve"> – Script to unjoin workstations from a domain and clear old domain data.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WorkStationConfigReport</w:t>
      </w:r>
      <w:r>
        <w:rPr>
          <w:lang w:val="en-US"/>
        </w:rPr>
        <w:t xml:space="preserve"> – Script for generating configuration reports for each workstation and recording them in a spreadsheet.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lang w:val="en-US"/>
        </w:rPr>
        <w:t>WorkstationTimeSync</w:t>
      </w:r>
      <w:r>
        <w:rPr>
          <w:lang w:val="en-US"/>
        </w:rPr>
        <w:t xml:space="preserve"> – Script to synchronize the workstation’s time, date, and time zone.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lang w:val="en-US"/>
        </w:rPr>
        <w:t>Uniquescripts</w:t>
      </w:r>
      <w:r>
        <w:rPr>
          <w:lang w:val="en-US"/>
        </w:rPr>
        <w:t xml:space="preserve"> – Folder containing two unified scripts for executing registry (.REG) configurations and script-based (.VBS) configurations.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lang w:val="en-US"/>
        </w:rPr>
        <w:t xml:space="preserve">Emphasizing that the function of each script for workstation preparation and their execution order are described in </w:t>
      </w:r>
      <w:r>
        <w:rPr>
          <w:rStyle w:val="Strong"/>
          <w:lang w:val="en-US"/>
        </w:rPr>
        <w:t>Unit III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Unit IV</w:t>
      </w:r>
      <w:r>
        <w:rPr>
          <w:lang w:val="en-US"/>
        </w:rPr>
        <w:t xml:space="preserve"> of this </w:t>
      </w:r>
      <w:r>
        <w:rPr>
          <w:rFonts w:ascii="Liberation Mono" w:hAnsi="Liberation Mono"/>
          <w:lang w:val="en-US"/>
        </w:rPr>
        <w:t>Check-List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1" w:name="__RefHeading___Toc2398_133687989"/>
      <w:bookmarkEnd w:id="1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II – Preparing and Updating the Workstation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ascii="Liberation Serif" w:hAnsi="Liberation Serif" w:cs="Liberation Serif"/>
          <w:kern w:val="2"/>
          <w:lang w:val="en-US" w:eastAsia="zh-CN" w:bidi="hi-IN"/>
        </w:rPr>
      </w:pPr>
      <w:r>
        <w:rPr>
          <w:rFonts w:cs="Liberation Serif"/>
          <w:kern w:val="2"/>
          <w:lang w:val="en-US" w:eastAsia="zh-CN" w:bidi="hi-IN"/>
        </w:rPr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Customize the operating system, referred to as </w:t>
      </w:r>
      <w:r>
        <w:rPr>
          <w:rStyle w:val="Strong"/>
          <w:rFonts w:ascii="Liberation Mono" w:hAnsi="Liberation Mono"/>
          <w:b w:val="false"/>
          <w:bCs w:val="false"/>
          <w:lang w:val="en-US"/>
        </w:rPr>
        <w:t>Out-of-Box Experience (OOBE)</w:t>
      </w:r>
      <w:r>
        <w:rPr>
          <w:lang w:val="en-US"/>
        </w:rPr>
        <w:t>, using the configurations from the sysprep command and providing an initial account to log into the operating system: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a) Remove any other accounts with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privileges, enable the built-in </w:t>
      </w:r>
      <w:r>
        <w:rPr>
          <w:rFonts w:ascii="Liberation Mono" w:hAnsi="Liberation Mono"/>
          <w:b w:val="false"/>
          <w:i w:val="false"/>
          <w:lang w:val="en-US"/>
        </w:rPr>
        <w:t>Administrator account</w:t>
      </w:r>
      <w:r>
        <w:rPr>
          <w:lang w:val="en-US"/>
        </w:rPr>
        <w:t xml:space="preserve">, and set a new default password. Use the </w:t>
      </w:r>
      <w:r>
        <w:rPr>
          <w:rStyle w:val="Cdigo-fonte"/>
          <w:lang w:val="en-US"/>
        </w:rPr>
        <w:t>netplwiz</w:t>
      </w:r>
      <w:r>
        <w:rPr>
          <w:lang w:val="en-US"/>
        </w:rPr>
        <w:t xml:space="preserve"> command to confirm that only one account has administrative privileges.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b) Remove all local printers from the workstation, except “</w:t>
      </w:r>
      <w:r>
        <w:rPr>
          <w:rFonts w:ascii="Liberation Mono" w:hAnsi="Liberation Mono"/>
          <w:b w:val="false"/>
          <w:i w:val="false"/>
          <w:lang w:val="en-US"/>
        </w:rPr>
        <w:t>Print to PDF</w:t>
      </w:r>
      <w:r>
        <w:rPr>
          <w:lang w:val="en-US"/>
        </w:rPr>
        <w:t>.”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c) Enable the Network Properties configuration (</w:t>
      </w:r>
      <w:r>
        <w:rPr>
          <w:rFonts w:ascii="Liberation Mono" w:hAnsi="Liberation Mono"/>
          <w:lang w:val="en-US"/>
        </w:rPr>
        <w:t>IP and DNS address</w:t>
      </w:r>
      <w:r>
        <w:rPr>
          <w:lang w:val="en-US"/>
        </w:rPr>
        <w:t xml:space="preserve">) so the workstation retrieves network settings automatically via </w:t>
      </w:r>
      <w:r>
        <w:rPr>
          <w:rFonts w:ascii="Liberation Mono" w:hAnsi="Liberation Mono"/>
          <w:lang w:val="en-US"/>
        </w:rPr>
        <w:t>DHCP</w:t>
      </w:r>
      <w:r>
        <w:rPr>
          <w:lang w:val="en-US"/>
        </w:rPr>
        <w:t xml:space="preserve"> and verify/enable the </w:t>
      </w:r>
      <w:r>
        <w:rPr>
          <w:rFonts w:ascii="Liberation Mono" w:hAnsi="Liberation Mono"/>
          <w:lang w:val="en-US"/>
        </w:rPr>
        <w:t>IPv6 protocol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If the workstation fails to acquire an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via DHCP, reset the network environment settings as follows: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Navigate to: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/>
      </w:pPr>
      <w:r>
        <w:rPr>
          <w:rStyle w:val="Cdigo-fonte"/>
          <w:lang w:val="en-US"/>
        </w:rPr>
        <w:t>C:\ITSM-Templates-WKS\ModifyReg\AllGeneralConfigs\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283" w:start="1418"/>
        <w:jc w:val="both"/>
        <w:textAlignment w:val="baseline"/>
        <w:rPr/>
      </w:pPr>
      <w:r>
        <w:rPr>
          <w:lang w:val="en-US"/>
        </w:rPr>
        <w:t xml:space="preserve">Use the </w:t>
      </w:r>
      <w:r>
        <w:rPr>
          <w:rStyle w:val="Cdigo-fonte"/>
          <w:lang w:val="en-US"/>
        </w:rPr>
        <w:t>Renew-all-IP-Connections.vbs</w:t>
      </w:r>
      <w:r>
        <w:rPr>
          <w:lang w:val="en-US"/>
        </w:rPr>
        <w:t xml:space="preserve"> script to reset the TCP/IP connections and enforce the </w:t>
      </w:r>
      <w:r>
        <w:rPr>
          <w:rStyle w:val="Cdigo-fonte"/>
          <w:rFonts w:eastAsia="SimSun" w:cs="Mangal" w:ascii="Liberation Mono" w:hAnsi="Liberation Mono"/>
          <w:color w:val="auto"/>
          <w:kern w:val="2"/>
          <w:sz w:val="24"/>
          <w:szCs w:val="24"/>
          <w:lang w:val="en-US" w:eastAsia="zh-CN" w:bidi="hi-IN"/>
        </w:rPr>
        <w:t>DHCP</w:t>
      </w:r>
      <w:r>
        <w:rPr>
          <w:lang w:val="en-US"/>
        </w:rPr>
        <w:t xml:space="preserve"> configuration for the network environment.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Alternatively, in the Device Manager, remove the network adapter and choose to delete the driver, then restart the workstation.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Perform system updates using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WSUS Offline</w:t>
      </w:r>
      <w:r>
        <w:rPr>
          <w:lang w:val="en-US"/>
        </w:rPr>
        <w:t xml:space="preserve"> tool for Windows 10 and 11, following these steps: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a) From the network share in the </w:t>
      </w:r>
      <w:r>
        <w:rPr>
          <w:rStyle w:val="Cdigo-fonte"/>
          <w:lang w:val="en-US"/>
        </w:rPr>
        <w:t>DML</w:t>
      </w:r>
      <w:r>
        <w:rPr>
          <w:lang w:val="en-US"/>
        </w:rPr>
        <w:t>, run the update application located in:</w:t>
        <w:br/>
      </w:r>
      <w:r>
        <w:rPr>
          <w:rStyle w:val="Cdigo-fonte"/>
          <w:lang w:val="en-US"/>
        </w:rPr>
        <w:t>\WSUS_Offline-Win10x11-WinSvr\client\UpdateInstaller.exe</w:t>
      </w:r>
      <w:r>
        <w:rPr>
          <w:lang w:val="en-US"/>
        </w:rPr>
        <w:t xml:space="preserve"> or use the removable media provided for operating system updates.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r>
        <w:rPr>
          <w:lang w:val="en-US"/>
        </w:rPr>
        <w:t xml:space="preserve">b) Select all installation options in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Updating - Installation</w:t>
      </w:r>
      <w:r>
        <w:rPr>
          <w:lang w:val="en-US"/>
        </w:rPr>
        <w:t xml:space="preserve"> section. Do not select any options in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Control</w:t>
      </w:r>
      <w:r>
        <w:rPr>
          <w:lang w:val="en-US"/>
        </w:rPr>
        <w:t xml:space="preserve"> section.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>c) Restart the operating system after receiving the message:</w:t>
        <w:br/>
      </w:r>
      <w:r>
        <w:rPr>
          <w:rStyle w:val="Cdigo-fonte"/>
          <w:lang w:val="en-US"/>
        </w:rPr>
        <w:t>"Installation successful. Please reboot your system."</w:t>
      </w:r>
      <w:r>
        <w:rPr>
          <w:lang w:val="en-US"/>
        </w:rPr>
        <w:br/>
        <w:t xml:space="preserve">Then repeat steps </w:t>
      </w:r>
      <w:r>
        <w:rPr>
          <w:rStyle w:val="Strong"/>
          <w:lang w:val="en-US"/>
        </w:rPr>
        <w:t>2.a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2.b.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>d) Continue until there are no more pending updates and the message:</w:t>
        <w:br/>
      </w:r>
      <w:r>
        <w:rPr>
          <w:rStyle w:val="Cdigo-fonte"/>
          <w:lang w:val="en-US"/>
        </w:rPr>
        <w:t>"No missing updates found. Nothing to do"</w:t>
      </w:r>
      <w:r>
        <w:rPr>
          <w:lang w:val="en-US"/>
        </w:rPr>
        <w:t xml:space="preserve"> is displayed.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e) After completing all updates, restart the system and check the </w:t>
      </w:r>
      <w:r>
        <w:rPr>
          <w:rStyle w:val="Strong"/>
          <w:lang w:val="en-US"/>
        </w:rPr>
        <w:t>Control Panel &gt; Windows Update</w:t>
      </w:r>
      <w:r>
        <w:rPr>
          <w:lang w:val="en-US"/>
        </w:rPr>
        <w:t xml:space="preserve"> for any remaining updates.</w:t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2" w:name="__RefHeading___Toc2400_133687989"/>
      <w:bookmarkEnd w:id="2"/>
      <w:r>
        <w:rPr>
          <w:rStyle w:val="Strong"/>
          <w:rFonts w:cs="Liberation Serif"/>
          <w:b/>
          <w:bCs/>
          <w:lang w:val="en-US"/>
        </w:rPr>
        <w:t xml:space="preserve">UNIT III – 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Standardizing</w:t>
      </w:r>
      <w:r>
        <w:rPr>
          <w:rStyle w:val="Strong"/>
          <w:rFonts w:cs="Liberation Serif"/>
          <w:b/>
          <w:bCs/>
          <w:lang w:val="en-US"/>
        </w:rPr>
        <w:t xml:space="preserve"> the Workstation for Active Directory Domain Join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Now, logged in with the workstation's local </w:t>
      </w:r>
      <w:r>
        <w:rPr>
          <w:rFonts w:ascii="Liberation Mono" w:hAnsi="Liberation Mono"/>
          <w:b w:val="false"/>
          <w:i w:val="false"/>
          <w:lang w:val="en-US"/>
        </w:rPr>
        <w:t>Administrator account</w:t>
      </w:r>
      <w:r>
        <w:rPr>
          <w:lang w:val="en-US"/>
        </w:rPr>
        <w:t xml:space="preserve">, proceed with the following steps, applicable exclusively to Windows 10 and 11 systems. Execute two scripts that consolidate the complete workstation configuration under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standard: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a) Copy the entire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folder to the root directory of drive </w:t>
      </w:r>
      <w:r>
        <w:rPr>
          <w:rStyle w:val="Cdigo-fonte"/>
          <w:lang w:val="en-US"/>
        </w:rPr>
        <w:t>C:\</w:t>
      </w:r>
      <w:r>
        <w:rPr>
          <w:lang w:val="en-US"/>
        </w:rPr>
        <w:t xml:space="preserve"> on the workstation being configured.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b) Open the folder </w:t>
      </w:r>
      <w:r>
        <w:rPr>
          <w:rStyle w:val="Cdigo-fonte"/>
          <w:lang w:val="en-US"/>
        </w:rPr>
        <w:t>C:\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rStyle w:val="Cdigo-fonte"/>
          <w:lang w:val="en-US"/>
        </w:rPr>
        <w:t>\Uniquescripts\</w:t>
      </w:r>
      <w:r>
        <w:rPr>
          <w:lang w:val="en-US"/>
        </w:rPr>
        <w:t xml:space="preserve"> and execute the script for applying standardized configurations for: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Desktop layout,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Themes,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jc w:val="both"/>
        <w:rPr>
          <w:lang w:val="en-US"/>
        </w:rPr>
      </w:pPr>
      <w:r>
        <w:rPr>
          <w:lang w:val="en-US"/>
        </w:rPr>
        <w:t>User desktop folders.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Execute the script: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ITSM-Defa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ultVBSing.vbs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This script includes the following ten (10) configurations: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Disable-Windows-Firewall.vbs</w:t>
      </w:r>
      <w:r>
        <w:rPr>
          <w:lang w:val="en-US"/>
        </w:rPr>
        <w:t xml:space="preserve"> – Disables Windows Firewall.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Grant-Full-Access-Gestor.vbs</w:t>
      </w:r>
      <w:r>
        <w:rPr>
          <w:lang w:val="en-US"/>
        </w:rPr>
        <w:t xml:space="preserve"> – Grants access to the Manager.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Renew-all-IP-Connections.vbs</w:t>
      </w:r>
      <w:r>
        <w:rPr>
          <w:lang w:val="en-US"/>
        </w:rPr>
        <w:t xml:space="preserve"> – Renews TCP/IP connections.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WSUS-Certificate-Install.vbs</w:t>
      </w:r>
      <w:r>
        <w:rPr>
          <w:lang w:val="en-US"/>
        </w:rPr>
        <w:t xml:space="preserve"> – Installs the WSUS certificate.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WSUS-Clean-SID.vbs</w:t>
      </w:r>
      <w:r>
        <w:rPr>
          <w:lang w:val="en-US"/>
        </w:rPr>
        <w:t xml:space="preserve"> – Cleans previous WSUS connections.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CopyDefaultFolders.vbs</w:t>
      </w:r>
      <w:r>
        <w:rPr>
          <w:lang w:val="en-US"/>
        </w:rPr>
        <w:t xml:space="preserve"> – Copies default desktop folders and XML profiles for the desktop and Start menu appearance.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CopyHosts.vbs</w:t>
      </w:r>
      <w:r>
        <w:rPr>
          <w:lang w:val="en-US"/>
        </w:rPr>
        <w:t xml:space="preserve"> – Protects network connections before Antivirus installation.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CopyUserLogo.vbs</w:t>
      </w:r>
      <w:r>
        <w:rPr>
          <w:lang w:val="en-US"/>
        </w:rPr>
        <w:t xml:space="preserve"> – Copies standardized user profile images.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CopyWallPaperDefault.vbs</w:t>
      </w:r>
      <w:r>
        <w:rPr>
          <w:lang w:val="en-US"/>
        </w:rPr>
        <w:t xml:space="preserve"> – Copies default desktop wallpaper images.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Cdigo-fonte"/>
          <w:lang w:val="en-US"/>
        </w:rPr>
        <w:t>CopyLogonBackground.vbs</w:t>
      </w:r>
      <w:r>
        <w:rPr>
          <w:lang w:val="en-US"/>
        </w:rPr>
        <w:t xml:space="preserve"> – Copies default lock screen images.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As all ten (10) configurations are encapsulated in a single script, closely monitor any error messages. After execution, the operator must verify which configurations were successfully applied and confirm compliance with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standard.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c) Execute the registry configuration script, standardized for all versions of MS-Windows: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ITSM-ModifyREGing.vbs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This script includes the following ten (10) configurations: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AddStartPageADM.reg</w:t>
      </w:r>
      <w:r>
        <w:rPr>
          <w:lang w:val="en-US"/>
        </w:rPr>
        <w:t xml:space="preserve"> – Configures the browser's start page.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DisableUAC-LUA.reg</w:t>
      </w:r>
      <w:r>
        <w:rPr>
          <w:lang w:val="en-US"/>
        </w:rPr>
        <w:t xml:space="preserve"> – Disables User Account Control (UAC).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Enable-AutoShareAdmin.reg</w:t>
      </w:r>
      <w:r>
        <w:rPr>
          <w:lang w:val="en-US"/>
        </w:rPr>
        <w:t xml:space="preserve"> – Enables administrative sharing.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Register-Owner.reg</w:t>
      </w:r>
      <w:r>
        <w:rPr>
          <w:lang w:val="en-US"/>
        </w:rPr>
        <w:t xml:space="preserve"> – Customizes COMPANY information in the Windows license.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Win10_Domain-Ingress.reg</w:t>
      </w:r>
      <w:r>
        <w:rPr>
          <w:lang w:val="en-US"/>
        </w:rPr>
        <w:t xml:space="preserve"> – Secures domain-sharing configurations.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WSUS-App-Intranet.reg</w:t>
      </w:r>
      <w:r>
        <w:rPr>
          <w:lang w:val="en-US"/>
        </w:rPr>
        <w:t xml:space="preserve"> – Points to the corporate WSUS server.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DesktopCurrent.reg</w:t>
      </w:r>
      <w:r>
        <w:rPr>
          <w:lang w:val="en-US"/>
        </w:rPr>
        <w:t xml:space="preserve"> – Configures the current user’s graphical appearance.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DesktopDefault.reg</w:t>
      </w:r>
      <w:r>
        <w:rPr>
          <w:lang w:val="en-US"/>
        </w:rPr>
        <w:t xml:space="preserve"> – Configures the default graphical appearance.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EnableCustomLogonBackgrounds.reg</w:t>
      </w:r>
      <w:r>
        <w:rPr>
          <w:lang w:val="en-US"/>
        </w:rPr>
        <w:t xml:space="preserve"> – Customizes wallpapers.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</w:t>
      </w:r>
      <w:r>
        <w:rPr>
          <w:rStyle w:val="Cdigo-fonte"/>
          <w:lang w:val="en-US"/>
        </w:rPr>
        <w:t>GSTI-Templates.deskthemepack</w:t>
      </w:r>
      <w:r>
        <w:rPr>
          <w:lang w:val="en-US"/>
        </w:rPr>
        <w:t xml:space="preserve"> – Applies the COMPANY standard desktop theme.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It is critical that the operator verifies each configuration applied and confirms adherence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standard.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Check for log files generated in the folder 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C:\ITSM-Logs-WKS\</w:t>
      </w:r>
      <w:r>
        <w:rPr>
          <w:lang w:val="en-US"/>
        </w:rPr>
        <w:t xml:space="preserve"> to confirm script execution results: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ITSM-DefaultVBSing.log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ITSM-ModifyREGing.log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If any errors occur that cannot be immediately resolved, report the incidents to the appropriate support level through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Service Desk System</w:t>
      </w:r>
      <w:r>
        <w:rPr>
          <w:lang w:val="en-US"/>
        </w:rPr>
        <w:t>.</w:t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3" w:name="__RefHeading___Toc2402_133687989"/>
      <w:bookmarkEnd w:id="3"/>
      <w:r>
        <w:rPr>
          <w:rStyle w:val="Strong"/>
          <w:rFonts w:cs="Liberation Serif"/>
          <w:b/>
          <w:bCs/>
          <w:lang w:val="en-US"/>
        </w:rPr>
        <w:t xml:space="preserve">UNIT IV – 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Institutionalizing</w:t>
      </w:r>
      <w:r>
        <w:rPr>
          <w:rStyle w:val="Strong"/>
          <w:rFonts w:cs="Liberation Serif"/>
          <w:b/>
          <w:bCs/>
          <w:lang w:val="en-US"/>
        </w:rPr>
        <w:t xml:space="preserve"> the MS-Windows Workstation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To standardize the information of each workstation and ensure that monitoring and asset management software can correctly identify each workstation on the network, it is essential to follow the procedures below.</w:t>
      </w:r>
    </w:p>
    <w:p>
      <w:pPr>
        <w:pStyle w:val="BodyText"/>
        <w:jc w:val="both"/>
        <w:rPr/>
      </w:pPr>
      <w:r>
        <w:rPr>
          <w:lang w:val="en-US"/>
        </w:rPr>
        <w:t xml:space="preserve">In case of doubts or issues, always consult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In the module </w:t>
      </w:r>
      <w:r>
        <w:rPr>
          <w:rStyle w:val="Strong"/>
          <w:lang w:val="en-US"/>
        </w:rPr>
        <w:t>Control Panel &gt; Network and Internet &gt; Network Connections</w:t>
      </w:r>
      <w:r>
        <w:rPr>
          <w:lang w:val="en-US"/>
        </w:rPr>
        <w:t>, rename the active network connection to reflect the building or site configuration, such as: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COMPANYNet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HQBNet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ATLNet</w:t>
      </w:r>
      <w:r>
        <w:rPr>
          <w:lang w:val="en-US"/>
        </w:rPr>
        <w:t xml:space="preserve">, etc., following the naming conventions for the office or advanced post (see </w:t>
      </w:r>
      <w:r>
        <w:rPr>
          <w:b/>
          <w:bCs/>
          <w:lang w:val="en-US"/>
        </w:rPr>
        <w:t>Appendix – Unit IX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Standardize the </w:t>
      </w:r>
      <w:r>
        <w:rPr>
          <w:rStyle w:val="Strong"/>
          <w:lang w:val="en-US"/>
        </w:rPr>
        <w:t>workstation name</w:t>
      </w:r>
      <w:r>
        <w:rPr>
          <w:lang w:val="en-US"/>
        </w:rPr>
        <w:t xml:space="preserve">, </w:t>
      </w:r>
      <w:r>
        <w:rPr>
          <w:rStyle w:val="Strong"/>
          <w:lang w:val="en-US"/>
        </w:rPr>
        <w:t>disk volume names (C: and D:)</w:t>
      </w:r>
      <w:r>
        <w:rPr>
          <w:lang w:val="en-US"/>
        </w:rPr>
        <w:t xml:space="preserve">, and </w:t>
      </w:r>
      <w:r>
        <w:rPr>
          <w:rStyle w:val="Strong"/>
          <w:lang w:val="en-US"/>
        </w:rPr>
        <w:t>computer description</w:t>
      </w:r>
      <w:r>
        <w:rPr>
          <w:lang w:val="en-US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lang w:val="en-US"/>
        </w:rPr>
        <w:t>Workstation name example:</w:t>
      </w:r>
      <w:r>
        <w:rPr>
          <w:lang w:val="en-US"/>
        </w:rPr>
        <w:t xml:space="preserve"> </w:t>
      </w:r>
      <w:r>
        <w:rPr>
          <w:rFonts w:ascii="Liberation Mono" w:hAnsi="Liberation Mono"/>
          <w:lang w:val="en-US"/>
        </w:rPr>
        <w:t>CIADMIN</w:t>
      </w:r>
      <w:r>
        <w:rPr>
          <w:rStyle w:val="Cdigo-fonte"/>
          <w:rFonts w:ascii="Liberation Mono" w:hAnsi="Liberation Mono"/>
          <w:lang w:val="en-US"/>
        </w:rPr>
        <w:t>HQB54890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ATLDSUPPOR67890</w:t>
      </w:r>
      <w:r>
        <w:rPr>
          <w:lang w:val="en-US"/>
        </w:rPr>
        <w:br/>
        <w:t xml:space="preserve">Consult the </w:t>
      </w:r>
      <w:r>
        <w:rPr>
          <w:rStyle w:val="Strong"/>
          <w:rFonts w:cs="Liberation Serif"/>
          <w:b/>
          <w:bCs/>
          <w:kern w:val="2"/>
          <w:lang w:val="en-US" w:eastAsia="zh-CN" w:bidi="hi-IN"/>
        </w:rPr>
        <w:t xml:space="preserve">Standard </w:t>
      </w:r>
      <w:r>
        <w:rPr>
          <w:rStyle w:val="Strong"/>
          <w:rFonts w:cs="Liberation Serif" w:ascii="Liberation Mono" w:hAnsi="Liberation Mono"/>
          <w:b w:val="false"/>
          <w:bCs/>
          <w:i w:val="false"/>
          <w:kern w:val="2"/>
          <w:lang w:val="en-US" w:eastAsia="zh-CN" w:bidi="hi-IN"/>
        </w:rPr>
        <w:t>Standard Host Naming Table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>Appendix – Unit IX</w:t>
      </w:r>
      <w:r>
        <w:rPr>
          <w:lang w:val="en-US"/>
        </w:rPr>
        <w:t xml:space="preserve"> or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widowControl/>
        <w:numPr>
          <w:ilvl w:val="1"/>
          <w:numId w:val="9"/>
        </w:numPr>
        <w:tabs>
          <w:tab w:val="clear" w:pos="709"/>
          <w:tab w:val="left" w:pos="0" w:leader="none"/>
        </w:tabs>
        <w:suppressAutoHyphens w:val="true"/>
        <w:bidi w:val="0"/>
        <w:ind w:hanging="283" w:start="1418"/>
        <w:jc w:val="both"/>
        <w:textAlignment w:val="baseline"/>
        <w:rPr/>
      </w:pPr>
      <w:r>
        <w:rPr>
          <w:rStyle w:val="Strong"/>
          <w:lang w:val="en-US"/>
        </w:rPr>
        <w:t>C: drive volume label:</w:t>
      </w:r>
      <w:r>
        <w:rPr>
          <w:lang w:val="en-US"/>
        </w:rPr>
        <w:t xml:space="preserve"> The same as the workstation </w:t>
      </w:r>
      <w:r>
        <w:rPr>
          <w:rStyle w:val="Cdigo-fonte"/>
          <w:rFonts w:eastAsia="SimSun" w:cs="Mangal" w:ascii="Liberation Mono" w:hAnsi="Liberation Mono"/>
          <w:color w:val="auto"/>
          <w:kern w:val="2"/>
          <w:sz w:val="24"/>
          <w:szCs w:val="24"/>
          <w:lang w:val="en-US" w:eastAsia="zh-CN" w:bidi="hi-IN"/>
        </w:rPr>
        <w:t>hostname</w:t>
      </w:r>
      <w:r>
        <w:rPr>
          <w:lang w:val="en-US"/>
        </w:rPr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lang w:val="en-US"/>
        </w:rPr>
        <w:t>D: drive volume label:</w:t>
      </w:r>
      <w:r>
        <w:rPr>
          <w:lang w:val="en-US"/>
        </w:rPr>
        <w:t xml:space="preserve"> </w:t>
      </w:r>
      <w:r>
        <w:rPr>
          <w:rStyle w:val="Cdigo-fonte"/>
          <w:lang w:val="en-US"/>
        </w:rPr>
        <w:t>User-Files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Ensure the following: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jc w:val="both"/>
        <w:rPr>
          <w:lang w:val="en-US"/>
        </w:rPr>
      </w:pPr>
      <w:r>
        <w:rPr>
          <w:lang w:val="en-US"/>
        </w:rPr>
        <w:t>The C: drive label matches the workstation hostname.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lang w:val="en-US"/>
        </w:rPr>
        <w:t xml:space="preserve">The D: drive label is set to </w:t>
      </w:r>
      <w:r>
        <w:rPr>
          <w:rStyle w:val="Cdigo-fonte"/>
          <w:lang w:val="en-US"/>
        </w:rPr>
        <w:t>User-Files</w:t>
      </w:r>
      <w:r>
        <w:rPr>
          <w:lang w:val="en-US"/>
        </w:rPr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lang w:val="en-US"/>
        </w:rPr>
        <w:t>Computer description:</w:t>
      </w:r>
      <w:r>
        <w:rPr>
          <w:lang w:val="en-US"/>
        </w:rPr>
        <w:t xml:space="preserve"> Align with the workstation's assigned unit, for example:</w:t>
        <w:br/>
      </w:r>
      <w:r>
        <w:rPr>
          <w:rStyle w:val="Cdigo-fonte"/>
          <w:lang w:val="en-US"/>
        </w:rPr>
        <w:t>Workstation – IT Service Support</w:t>
      </w:r>
      <w:r>
        <w:rPr>
          <w:lang w:val="en-US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For workstations where daily attendance systems or continuous services are installed (e.g., online transmission stations, Conference workstations), provide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MAC address</w:t>
      </w:r>
      <w:r>
        <w:rPr>
          <w:rStyle w:val="Strong"/>
          <w:lang w:val="en-US"/>
        </w:rPr>
        <w:t>es</w:t>
      </w:r>
      <w:r>
        <w:rPr>
          <w:lang w:val="en-US"/>
        </w:rPr>
        <w:t xml:space="preserve"> of these workstations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. This ensures the workstation receives a reserved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. Notify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for configuration of the daily attendance system.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If the second partition of the disk is not assigned the letter D:, adjust the settings to make this change.</w:t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4" w:name="__RefHeading___Toc2404_133687989"/>
      <w:bookmarkEnd w:id="4"/>
      <w:r>
        <w:rPr>
          <w:rStyle w:val="Strong"/>
          <w:rFonts w:cs="Liberation Serif"/>
          <w:b/>
          <w:bCs/>
          <w:lang w:val="en-US"/>
        </w:rPr>
        <w:t xml:space="preserve">UNIT V – 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Configuring</w:t>
      </w:r>
      <w:r>
        <w:rPr>
          <w:rStyle w:val="Strong"/>
          <w:rFonts w:cs="Liberation Serif"/>
          <w:b/>
          <w:bCs/>
          <w:lang w:val="en-US"/>
        </w:rPr>
        <w:t xml:space="preserve"> Printers and Multi-functional Devices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Printers are also considered domain objects and require specific configurations and firmware updates to join the domain.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Force DHCP Configuration Acquisition:</w:t>
      </w:r>
      <w:r>
        <w:rPr>
          <w:lang w:val="en-US"/>
        </w:rPr>
        <w:t xml:space="preserve"> Use the physical control panel of the printer to enforce network configuration acquisition via </w:t>
      </w:r>
      <w:r>
        <w:rPr>
          <w:rFonts w:ascii="Liberation Mono" w:hAnsi="Liberation Mono"/>
          <w:lang w:val="en-US"/>
        </w:rPr>
        <w:t>DHCP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Access Embedded Web Server Settings:</w:t>
      </w:r>
      <w:r>
        <w:rPr>
          <w:lang w:val="en-US"/>
        </w:rPr>
        <w:t xml:space="preserve"> Access the printer's Embedded Web Server (EWS) using its assigned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to apply the necessary configurations.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Firmware Update:</w:t>
      </w:r>
      <w:r>
        <w:rPr>
          <w:lang w:val="en-US"/>
        </w:rPr>
        <w:t xml:space="preserve"> Ensure the printer firmware is updated to the latest version.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rStyle w:val="Strong"/>
          <w:lang w:val="en-US"/>
        </w:rPr>
        <w:t xml:space="preserve">Customize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Administrator </w:t>
      </w:r>
      <w:r>
        <w:rPr>
          <w:rStyle w:val="Strong"/>
          <w:lang w:val="en-US"/>
        </w:rPr>
        <w:t>Credentials:</w:t>
      </w:r>
      <w:r>
        <w:rPr>
          <w:lang w:val="en-US"/>
        </w:rPr>
        <w:t xml:space="preserve"> Modify the default </w:t>
      </w:r>
      <w:r>
        <w:rPr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SNMP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credentials following the guidelines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and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Infrastructure Division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Configure Hostname:</w:t>
      </w:r>
      <w:r>
        <w:rPr>
          <w:lang w:val="en-US"/>
        </w:rPr>
        <w:t xml:space="preserve"> Assign the </w:t>
      </w:r>
      <w:r>
        <w:rPr>
          <w:rFonts w:ascii="Liberation Mono" w:hAnsi="Liberation Mono"/>
          <w:lang w:val="en-US"/>
        </w:rPr>
        <w:t>hostname</w:t>
      </w:r>
      <w:r>
        <w:rPr>
          <w:lang w:val="en-US"/>
        </w:rPr>
        <w:t xml:space="preserve"> to the printer, following the naming standard outlined in the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Standard Host Naming Table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lang w:val="en-US"/>
        </w:rPr>
        <w:t xml:space="preserve">in </w:t>
      </w:r>
      <w:r>
        <w:rPr>
          <w:b/>
          <w:bCs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Disable Unnecessary Protocols:</w:t>
      </w:r>
      <w:r>
        <w:rPr>
          <w:lang w:val="en-US"/>
        </w:rPr>
        <w:t xml:space="preserve"> Turn off all broadcast protocols and WiFi settings, keeping only the following protocols enabled: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RAW TCP/IP on port 9100/SMB.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HTTP on port 80.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LPD service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Set SNMPv3 and SNMPv2 Protocols:</w:t>
      </w:r>
      <w:r>
        <w:rPr>
          <w:lang w:val="en-US"/>
        </w:rPr>
        <w:t xml:space="preserve"> Configure </w:t>
      </w:r>
      <w:r>
        <w:rPr>
          <w:rFonts w:ascii="Liberation Mono" w:hAnsi="Liberation Mono"/>
          <w:lang w:val="en-US"/>
        </w:rPr>
        <w:t>SNMP</w:t>
      </w:r>
      <w:r>
        <w:rPr>
          <w:lang w:val="en-US"/>
        </w:rPr>
        <w:t xml:space="preserve"> credentials as per the guidelines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and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Infrastructure Division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Synchronize Date and Time:</w:t>
      </w:r>
      <w:r>
        <w:rPr>
          <w:lang w:val="en-US"/>
        </w:rPr>
        <w:t xml:space="preserve"> Set up the time synchronization service using the NTP server: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ntp1.headq.company</w:t>
      </w:r>
      <w:r>
        <w:rPr>
          <w:rStyle w:val="Cdigo-fonte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Enable Internal Memory and Storage:</w:t>
      </w:r>
      <w:r>
        <w:rPr>
          <w:lang w:val="en-US"/>
        </w:rPr>
        <w:t xml:space="preserve"> Ensure that the printer’s RAM module and internal storage disk are activated.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Configure Network Scanning Login:</w:t>
      </w:r>
      <w:r>
        <w:rPr>
          <w:lang w:val="en-US"/>
        </w:rPr>
        <w:t xml:space="preserve"> Set up the login account for multifunction printers for network scanning.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Ac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quire Static IP address via</w:t>
      </w:r>
      <w:r>
        <w:rPr>
          <w:rStyle w:val="Strong"/>
          <w:lang w:val="en-US"/>
        </w:rPr>
        <w:t xml:space="preserve"> DHCP Reservation:</w:t>
      </w:r>
      <w:r>
        <w:rPr>
          <w:lang w:val="en-US"/>
        </w:rPr>
        <w:t xml:space="preserve"> Provide the printer’s </w:t>
      </w:r>
      <w:r>
        <w:rPr>
          <w:rFonts w:ascii="Liberation Mono" w:hAnsi="Liberation Mono"/>
          <w:b w:val="false"/>
          <w:i w:val="false"/>
          <w:lang w:val="en-US"/>
        </w:rPr>
        <w:t>MAC address</w:t>
      </w:r>
      <w:r>
        <w:rPr>
          <w:lang w:val="en-US"/>
        </w:rPr>
        <w:t xml:space="preserve">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so that specific </w:t>
      </w:r>
      <w:r>
        <w:rPr>
          <w:rFonts w:ascii="Liberation Mono" w:hAnsi="Liberation Mono"/>
          <w:b w:val="false"/>
          <w:i w:val="false"/>
          <w:lang w:val="en-US"/>
        </w:rPr>
        <w:t>IP addresses</w:t>
      </w:r>
      <w:r>
        <w:rPr>
          <w:lang w:val="en-US"/>
        </w:rPr>
        <w:t xml:space="preserve"> can be reserved. Define the protocols to be blocked or allowed. This ensures the IP is allocated within the service address range, avoiding assignment in the distribution range.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Procedure for Acquiring a Static IP:</w:t>
      </w:r>
      <w:r>
        <w:rPr>
          <w:lang w:val="en-US"/>
        </w:rPr>
        <w:t xml:space="preserve"> After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reserves the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>, follow these steps to ensure the printer acquires the IP: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a) Disconnect the network cable from the printer;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b) Turn off the printer;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c) Wait a few seconds, then turn the printer back on;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d) Once the printer finishes initializing, reconnect the network cable;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 xml:space="preserve">e) Confirm the printer’s new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Set a Friendly Name for the Printer:</w:t>
      </w:r>
      <w:r>
        <w:rPr>
          <w:lang w:val="en-US"/>
        </w:rPr>
        <w:t xml:space="preserve"> Assign a user-friendly name for display in users' printer lists. </w:t>
      </w:r>
      <w:r>
        <w:rPr>
          <w:rStyle w:val="Strong"/>
          <w:lang w:val="en-US"/>
        </w:rPr>
        <w:t>Examples:</w:t>
      </w:r>
      <w:r>
        <w:rPr>
          <w:lang w:val="en-US"/>
        </w:rPr>
        <w:t xml:space="preserve"> </w:t>
      </w:r>
      <w:r>
        <w:rPr>
          <w:rStyle w:val="Cdigo-fonte"/>
          <w:lang w:val="en-US"/>
        </w:rPr>
        <w:t>PRINTER-HQ-Laser4020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PRINTER-ATL-L14510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PRINTER-TPA-HPCOLOR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Align these names with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and include them in the service report for easier identification across all support levels.</w:t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5" w:name="__RefHeading___Toc2406_133687989"/>
      <w:bookmarkEnd w:id="5"/>
      <w:r>
        <w:rPr>
          <w:rStyle w:val="Strong"/>
          <w:rFonts w:cs="Liberation Serif"/>
          <w:b/>
          <w:bCs/>
          <w:kern w:val="2"/>
          <w:lang w:val="en-US" w:eastAsia="zh-CN" w:bidi="hi-IN"/>
        </w:rPr>
        <w:t>UNIT VI – Joining MS-Windows Workstations to the Active Directory Domain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kern w:val="2"/>
          <w:lang w:val="en-US" w:eastAsia="zh-CN" w:bidi="hi-IN"/>
        </w:rPr>
      </w:pPr>
      <w:r>
        <w:rPr>
          <w:rFonts w:cs="Liberation Serif"/>
          <w:kern w:val="2"/>
          <w:lang w:val="en-US" w:eastAsia="zh-CN" w:bidi="hi-IN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Joining the workstation to the domain server can only occur after all previous procedures have been completed and verified.</w:t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  <w:t>Do not proceed to the following steps without validating all prior procedures and configurations, as this could compromise the operating system's compliance and invalidate the work performed.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In </w:t>
      </w:r>
      <w:r>
        <w:rPr>
          <w:rStyle w:val="Strong"/>
          <w:lang w:val="en-US"/>
        </w:rPr>
        <w:t>Advanced System Settings &gt; System Properties</w:t>
      </w:r>
      <w:r>
        <w:rPr>
          <w:lang w:val="en-US"/>
        </w:rPr>
        <w:t xml:space="preserve">, select the </w:t>
      </w:r>
      <w:r>
        <w:rPr>
          <w:rStyle w:val="Strong"/>
          <w:lang w:val="en-US"/>
        </w:rPr>
        <w:t>Change</w:t>
      </w:r>
      <w:r>
        <w:rPr>
          <w:lang w:val="en-US"/>
        </w:rPr>
        <w:t xml:space="preserve"> button. Then, in the </w:t>
      </w:r>
      <w:r>
        <w:rPr>
          <w:rStyle w:val="Strong"/>
          <w:lang w:val="en-US"/>
        </w:rPr>
        <w:t>Member of</w:t>
      </w:r>
      <w:r>
        <w:rPr>
          <w:lang w:val="en-US"/>
        </w:rPr>
        <w:t xml:space="preserve"> section, specify the computer name and the domain to which the workstation will belong.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Confirm the workstation's domain join using the </w:t>
      </w: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DOMAIN INGRESS</w:t>
      </w:r>
      <w:r>
        <w:rPr>
          <w:lang w:val="en-US"/>
        </w:rPr>
        <w:t xml:space="preserve"> credential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Confirm that the workstation reboots after being joined to the domain.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 xml:space="preserve">After rebooting, execute the DNS registration for the workstation to update its </w:t>
      </w:r>
      <w:r>
        <w:rPr>
          <w:rFonts w:ascii="Liberation Mono" w:hAnsi="Liberation Mono"/>
          <w:lang w:val="en-US"/>
        </w:rPr>
        <w:t>hostname</w:t>
      </w:r>
      <w:r>
        <w:rPr>
          <w:lang w:val="en-US"/>
        </w:rPr>
        <w:t xml:space="preserve"> and new domain information. So, navigate to: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C:\ITSM-Templates-WKS\PostIngress\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>
          <w:lang w:val="en-US"/>
        </w:rPr>
      </w:pPr>
      <w:r>
        <w:rPr>
          <w:lang w:val="en-US"/>
        </w:rPr>
        <w:br/>
        <w:t>And execute the script: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rFonts w:ascii="Liberation Mono" w:hAnsi="Liberation Mono"/>
          <w:b w:val="false"/>
          <w:i w:val="false"/>
          <w:lang w:val="en-US"/>
        </w:rPr>
        <w:t>ITSM-NewDNSRegistering.vbs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This script will register the workstation’s new information in the </w:t>
      </w:r>
      <w:r>
        <w:rPr>
          <w:rStyle w:val="Strong"/>
          <w:lang w:val="en-US"/>
        </w:rPr>
        <w:t>DNS Servers</w:t>
      </w:r>
      <w:r>
        <w:rPr>
          <w:lang w:val="en-US"/>
        </w:rPr>
        <w:t xml:space="preserve"> of the Company’s Active Directory forest.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Once the workstation is joined to the domain, for all workstations - whether used within a Company’s unit or outside the Company’s network - the following steps must be performed for each user login (three cycles of login, logoff, and restart):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jc w:val="both"/>
        <w:rPr>
          <w:lang w:val="en-US"/>
        </w:rPr>
      </w:pPr>
      <w:r>
        <w:rPr>
          <w:lang w:val="en-US"/>
        </w:rPr>
        <w:t>This process enforces the network environment, domain configurations, and user profile registration on the workstation, ensuring proper functionality both within and outside the Company’s network. So, navigate to: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start="709"/>
        <w:jc w:val="both"/>
        <w:textAlignment w:val="baseline"/>
        <w:rPr/>
      </w:pP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C:\ITSM-Templates-WKS\PostIngress\</w:t>
      </w:r>
      <w:r>
        <w:rPr>
          <w:lang w:val="en-US"/>
        </w:rPr>
        <w:br/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start="709"/>
        <w:jc w:val="both"/>
        <w:textAlignment w:val="baseline"/>
        <w:rPr>
          <w:lang w:val="en-US"/>
        </w:rPr>
      </w:pPr>
      <w:r>
        <w:rPr>
          <w:lang w:val="en-US"/>
        </w:rPr>
        <w:t>And execute the script: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rong"/>
          <w:rFonts w:ascii="Liberation Mono" w:hAnsi="Liberation Mono"/>
          <w:b w:val="false"/>
          <w:i w:val="false"/>
          <w:lang w:val="en-US"/>
        </w:rPr>
        <w:t>ITSM-ProfileImprinting.vbs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lang w:val="en-US"/>
        </w:rPr>
      </w:pPr>
      <w:r>
        <w:rPr>
          <w:lang w:val="en-US"/>
        </w:rPr>
        <w:t>This script registers the user's domain profile on the workstation after three logins, enabling usage outside the Company’s network.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br/>
      </w:r>
      <w:r>
        <w:rPr>
          <w:rStyle w:val="Strong"/>
          <w:lang w:val="en-US"/>
        </w:rPr>
        <w:t>Note:</w:t>
      </w:r>
      <w:r>
        <w:rPr>
          <w:lang w:val="en-US"/>
        </w:rPr>
        <w:t xml:space="preserve"> The operator must verify that all configurations have been applied successfully and confirm compliance with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lang w:val="en-US"/>
        </w:rPr>
        <w:t xml:space="preserve"> standard.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lang w:val="en-US"/>
        </w:rPr>
        <w:t xml:space="preserve">Check the logs generated in the folder </w:t>
      </w:r>
      <w:r>
        <w:rPr>
          <w:rStyle w:val="Cdigo-fonte"/>
          <w:lang w:val="en-US"/>
        </w:rPr>
        <w:t>C:\ITSM-Logs-WKS\</w:t>
      </w:r>
      <w:r>
        <w:rPr>
          <w:lang w:val="en-US"/>
        </w:rPr>
        <w:t xml:space="preserve"> for error reports related to script execution: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ITSM-NewDNSRegistering.log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ITSM-ProfileImprinting.log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both"/>
        <w:rPr>
          <w:lang w:val="en-US"/>
        </w:rPr>
      </w:pPr>
      <w:r>
        <w:rPr>
          <w:lang w:val="en-US"/>
        </w:rPr>
        <w:t>After completing the above procedures, verify the configurations within the user's workstation profile: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>
          <w:lang w:val="en-US"/>
        </w:rPr>
      </w:pPr>
      <w:r>
        <w:rPr>
          <w:lang w:val="en-US"/>
        </w:rPr>
        <w:t>a) Confirm that the</w:t>
      </w:r>
      <w:r>
        <w:rPr>
          <w:b/>
          <w:bCs/>
          <w:lang w:val="en-US"/>
        </w:rPr>
        <w:t xml:space="preserve"> T: drive is mapped in Windows Explorer</w:t>
      </w:r>
      <w:r>
        <w:rPr>
          <w:lang w:val="en-US"/>
        </w:rPr>
        <w:t>, and its contents align with the user’s role (this must be configured by a Domain GPO).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/>
      </w:pPr>
      <w:r>
        <w:rPr>
          <w:lang w:val="en-US"/>
        </w:rPr>
        <w:t xml:space="preserve">b) Confirm that the </w:t>
      </w:r>
      <w:r>
        <w:rPr>
          <w:rStyle w:val="Strong"/>
          <w:lang w:val="en-US"/>
        </w:rPr>
        <w:t>D:</w:t>
      </w:r>
      <w:r>
        <w:rPr>
          <w:lang w:val="en-US"/>
        </w:rPr>
        <w:t xml:space="preserve"> drive stores the user’s profile.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>
          <w:lang w:val="en-US"/>
        </w:rPr>
      </w:pPr>
      <w:r>
        <w:rPr>
          <w:lang w:val="en-US"/>
        </w:rPr>
        <w:t>c) Verify that the printer is mapped to the user’s profile with the assigned friendly name.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>
          <w:lang w:val="en-US"/>
        </w:rPr>
      </w:pPr>
      <w:r>
        <w:rPr>
          <w:lang w:val="en-US"/>
        </w:rPr>
        <w:t>d) Launch all browsers and ensure correct access to required portals.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/>
      </w:pPr>
      <w:r>
        <w:rPr>
          <w:lang w:val="en-US"/>
        </w:rPr>
        <w:t xml:space="preserve">e) Check for logs of installations or updates in the folder </w:t>
      </w:r>
      <w:r>
        <w:rPr>
          <w:rStyle w:val="Cdigo-fonte"/>
          <w:lang w:val="en-US"/>
        </w:rPr>
        <w:t>C:\Scripts-LOGS</w:t>
      </w:r>
      <w:r>
        <w:rPr>
          <w:lang w:val="en-US"/>
        </w:rPr>
        <w:t>, which are created automatically by domain rules: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disks-volumes-wks-rename.log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expired-certificates-purge.log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forticlient-vpn-install.log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gsti-templates-folder-copy.log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kes-antivirus-install.log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logon-post-message.log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powershell-env-install.log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shared-folders-remove.log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softwares-non-comp-remove.log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wingetapps-update.log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Cdigo-fonte"/>
          <w:lang w:val="en-US"/>
        </w:rPr>
        <w:t>zoom-workplace-install.log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lang w:val="en-US"/>
        </w:rPr>
        <w:t xml:space="preserve">f) Check logs in the folder </w:t>
      </w:r>
      <w:r>
        <w:rPr>
          <w:rStyle w:val="Cdigo-fonte"/>
          <w:lang w:val="en-US"/>
        </w:rPr>
        <w:t>C:\ITSM-Logs-WKS\</w:t>
      </w:r>
      <w:r>
        <w:rPr>
          <w:lang w:val="en-US"/>
        </w:rPr>
        <w:t xml:space="preserve"> for any errors related to the execution of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ITSM-DefaultVBSing.log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ITSM-ModifyREGing.log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Cdigo-fonte"/>
          <w:lang w:val="en-US"/>
        </w:rPr>
        <w:t>ITSM-NewDNSRegistering.log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Cdigo-fonte"/>
          <w:lang w:val="en-US"/>
        </w:rPr>
        <w:t>ITSM-ProfileImprinting.log</w:t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Script interactions include confirmation messages for the operator, ensuring awareness of wait times and transitions between executions. Minimal interactions are omitted to streamline the process.</w:t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6" w:name="__RefHeading___Toc2408_133687989"/>
      <w:bookmarkEnd w:id="6"/>
      <w:r>
        <w:rPr>
          <w:rStyle w:val="Strong"/>
          <w:rFonts w:cs="Liberation Serif"/>
          <w:b/>
          <w:bCs/>
          <w:lang w:val="en-US"/>
        </w:rPr>
        <w:t xml:space="preserve">UNIT VII – Joining </w:t>
      </w:r>
      <w:r>
        <w:rPr>
          <w:rStyle w:val="Strong"/>
          <w:rFonts w:cs="Liberation Serif"/>
          <w:b/>
          <w:bCs/>
          <w:kern w:val="2"/>
          <w:lang w:val="en-US" w:eastAsia="zh-CN" w:bidi="hi-IN"/>
        </w:rPr>
        <w:t>MacOS</w:t>
      </w:r>
      <w:r>
        <w:rPr>
          <w:rStyle w:val="Strong"/>
          <w:rFonts w:cs="Liberation Serif"/>
          <w:b/>
          <w:bCs/>
          <w:lang w:val="en-US"/>
        </w:rPr>
        <w:t xml:space="preserve"> Workstations to the Active Directory Domain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This procedure applies exclusively to MacOS workstations intended for use within the COMPANY network. These devices must comply with the policies established for workstations joined to the Active Directory Domain.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Verify Network Connectivity: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 xml:space="preserve">Ensure the workstation is connected to the network and can automatically obtain an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via DHCP.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Open Directory Utility: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Navigate to </w:t>
      </w:r>
      <w:r>
        <w:rPr>
          <w:rStyle w:val="Strong"/>
          <w:lang w:val="en-US"/>
        </w:rPr>
        <w:t>System Preferences &gt; Users &amp; Groups &gt; Login Options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Click </w:t>
      </w:r>
      <w:r>
        <w:rPr>
          <w:rStyle w:val="Strong"/>
          <w:lang w:val="en-US"/>
        </w:rPr>
        <w:t>Join</w:t>
      </w:r>
      <w:r>
        <w:rPr>
          <w:lang w:val="en-US"/>
        </w:rPr>
        <w:t xml:space="preserve"> next to the </w:t>
      </w:r>
      <w:r>
        <w:rPr>
          <w:rStyle w:val="Strong"/>
          <w:lang w:val="en-US"/>
        </w:rPr>
        <w:t>Network Account Server</w:t>
      </w:r>
      <w:r>
        <w:rPr>
          <w:lang w:val="en-US"/>
        </w:rPr>
        <w:t xml:space="preserve">, and then select </w:t>
      </w:r>
      <w:r>
        <w:rPr>
          <w:rStyle w:val="Strong"/>
          <w:lang w:val="en-US"/>
        </w:rPr>
        <w:t>Open Directory Utility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Configure Directory Utility for Active Directory:</w:t>
      </w:r>
      <w:r>
        <w:rPr>
          <w:lang w:val="en-US"/>
        </w:rPr>
        <w:t xml:space="preserve"> a) In the Directory Utility, enable the </w:t>
      </w:r>
      <w:r>
        <w:rPr>
          <w:rStyle w:val="Strong"/>
          <w:lang w:val="en-US"/>
        </w:rPr>
        <w:t>Active Directory</w:t>
      </w:r>
      <w:r>
        <w:rPr>
          <w:lang w:val="en-US"/>
        </w:rPr>
        <w:t xml:space="preserve"> plugin.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both"/>
        <w:rPr/>
      </w:pPr>
      <w:r>
        <w:rPr>
          <w:lang w:val="en-US"/>
        </w:rPr>
        <w:t xml:space="preserve">b) Click </w:t>
      </w:r>
      <w:r>
        <w:rPr>
          <w:rStyle w:val="Strong"/>
          <w:lang w:val="en-US"/>
        </w:rPr>
        <w:t>Edit</w:t>
      </w:r>
      <w:r>
        <w:rPr>
          <w:lang w:val="en-US"/>
        </w:rPr>
        <w:t xml:space="preserve"> to specify the following: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Strong"/>
          <w:lang w:val="en-US"/>
        </w:rPr>
        <w:t>Active Directory Domain:</w:t>
      </w:r>
      <w:r>
        <w:rPr>
          <w:lang w:val="en-US"/>
        </w:rPr>
        <w:t xml:space="preserve">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headq.company</w:t>
      </w:r>
      <w:r>
        <w:rPr>
          <w:rStyle w:val="Cdigo-fonte"/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Strong"/>
          <w:lang w:val="en-US"/>
        </w:rPr>
        <w:t>Computer ID:</w:t>
      </w:r>
      <w:r>
        <w:rPr>
          <w:lang w:val="en-US"/>
        </w:rPr>
        <w:t xml:space="preserve"> Enter the unique hostname of the workstation, adhering to the naming standard outlined in </w:t>
      </w:r>
      <w:r>
        <w:rPr>
          <w:rStyle w:val="Strong"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Provide Administrative Credentials: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Use the domain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credentials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to join the workstation to the Active Directory Domain.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Verify Domain Join: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Restart the workstation after joining the domain, and confirm the login screen displays an option to log in with Active Directory</w:t>
      </w:r>
      <w:r>
        <w:rPr>
          <w:rFonts w:ascii="Liberation Mono" w:hAnsi="Liberation Mono"/>
          <w:b w:val="false"/>
          <w:i w:val="false"/>
          <w:lang w:val="en-US"/>
        </w:rPr>
        <w:t xml:space="preserve"> credentials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rFonts w:ascii="Liberation Mono" w:hAnsi="Liberation Mono"/>
          <w:b w:val="false"/>
          <w:i w:val="false"/>
          <w:i w:val="false"/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Update DNS Settings: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Open </w:t>
      </w:r>
      <w:r>
        <w:rPr>
          <w:rStyle w:val="Strong"/>
          <w:lang w:val="en-US"/>
        </w:rPr>
        <w:t>System Preferences &gt; Network</w:t>
      </w:r>
      <w:r>
        <w:rPr>
          <w:lang w:val="en-US"/>
        </w:rPr>
        <w:t>, and verify that the DNS settings point to the Company’s primary and secondary DNS servers: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start="2127"/>
        <w:jc w:val="both"/>
        <w:rPr/>
      </w:pPr>
      <w:r>
        <w:rPr>
          <w:lang w:val="en-US"/>
        </w:rPr>
        <w:t xml:space="preserve">Primary: </w:t>
      </w:r>
      <w:r>
        <w:rPr>
          <w:rStyle w:val="Cdigo-fonte"/>
          <w:lang w:val="en-US"/>
        </w:rPr>
        <w:t>dns1.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Head</w:t>
      </w:r>
      <w:r>
        <w:rPr>
          <w:rStyle w:val="Cdigo-fonte"/>
          <w:lang w:val="en-US"/>
        </w:rPr>
        <w:t>q.company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start="2127"/>
        <w:jc w:val="both"/>
        <w:rPr/>
      </w:pPr>
      <w:r>
        <w:rPr>
          <w:lang w:val="en-US"/>
        </w:rPr>
        <w:t xml:space="preserve">Secondary: </w:t>
      </w:r>
      <w:r>
        <w:rPr>
          <w:rStyle w:val="Cdigo-fonte"/>
          <w:lang w:val="en-US"/>
        </w:rPr>
        <w:t>dns2.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Head</w:t>
      </w:r>
      <w:r>
        <w:rPr>
          <w:rStyle w:val="Cdigo-fonte"/>
          <w:lang w:val="en-US"/>
        </w:rPr>
        <w:t>q.company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2127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Install Security Certificates: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Download the Company’s trusted root certificates from the shared directory: </w:t>
      </w:r>
      <w:r>
        <w:rPr>
          <w:rStyle w:val="Cdigo-fonte"/>
          <w:lang w:val="en-US"/>
        </w:rPr>
        <w:t>C:\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ITSM-Templates-WKS</w:t>
      </w:r>
      <w:r>
        <w:rPr>
          <w:rStyle w:val="Cdigo-fonte"/>
          <w:lang w:val="en-US"/>
        </w:rPr>
        <w:t>\Certificates\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Install these certificates into the MacOS </w:t>
      </w:r>
      <w:r>
        <w:rPr>
          <w:rStyle w:val="Strong"/>
          <w:lang w:val="en-US"/>
        </w:rPr>
        <w:t>System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Login</w:t>
      </w:r>
      <w:r>
        <w:rPr>
          <w:lang w:val="en-US"/>
        </w:rPr>
        <w:t xml:space="preserve"> keychains to ensure compatibility with Company’s secured resources.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Configure File and Printer Access: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Map network drives to the Company’s file server using </w:t>
      </w:r>
      <w:r>
        <w:rPr>
          <w:rStyle w:val="Strong"/>
          <w:lang w:val="en-US"/>
        </w:rPr>
        <w:t>Finder &gt; Go &gt; Connect to Server</w:t>
      </w:r>
      <w:r>
        <w:rPr>
          <w:lang w:val="en-US"/>
        </w:rPr>
        <w:t xml:space="preserve">, and enter the file server address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Add printers via </w:t>
      </w:r>
      <w:r>
        <w:rPr>
          <w:rStyle w:val="Strong"/>
          <w:lang w:val="en-US"/>
        </w:rPr>
        <w:t>System Preferences &gt; Printers &amp; Scanners</w:t>
      </w:r>
      <w:r>
        <w:rPr>
          <w:lang w:val="en-US"/>
        </w:rPr>
        <w:t xml:space="preserve">, using the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or hostname defined in the </w:t>
      </w:r>
      <w:r>
        <w:rPr>
          <w:rStyle w:val="Strong"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Verify Compliance: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Ensure the following configurations are applied: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Access to Company’s internal network resources.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Synchronization of user profiles for both offline and online usage.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Proper mapping of network drives and printers.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Updated DNS and NTP settings.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2127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Report Completion: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lang w:val="en-US"/>
        </w:rPr>
        <w:t xml:space="preserve">Submit a detailed report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Service Desk System</w:t>
      </w:r>
      <w:r>
        <w:rPr>
          <w:lang w:val="en-US"/>
        </w:rPr>
        <w:t>, including confirmation of the successful domain join, configuration status, and any issues encountered during the process.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7" w:name="__RefHeading___Toc2472_420308065"/>
      <w:bookmarkEnd w:id="7"/>
      <w:r>
        <w:rPr>
          <w:rStyle w:val="Strong"/>
          <w:rFonts w:cs="Liberation Serif"/>
          <w:b/>
          <w:bCs/>
          <w:kern w:val="2"/>
          <w:lang w:val="en-US" w:eastAsia="zh-CN" w:bidi="hi-IN"/>
        </w:rPr>
        <w:t>UNIT</w:t>
      </w:r>
      <w:r>
        <w:rPr>
          <w:rStyle w:val="Strong"/>
          <w:rFonts w:eastAsia="NSimSun" w:cs="Liberation Serif" w:ascii="Liberation Serif" w:hAnsi="Liberation Serif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VIII – Removing MS-Windows Workstations from the Domain Fores</w:t>
      </w:r>
      <w:r>
        <w:rPr>
          <w:rStyle w:val="Strong"/>
          <w:rFonts w:cs="Liberation Serif"/>
          <w:b/>
          <w:bCs/>
          <w:lang w:val="en-US"/>
        </w:rPr>
        <w:t>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/>
          <w:bCs/>
          <w:lang w:val="en-US"/>
        </w:rPr>
      </w:pPr>
      <w:r>
        <w:rPr>
          <w:rFonts w:cs="Liberation Serif"/>
          <w:b/>
          <w:bCs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In certain situations, such as replacing a workstation, decommissioning equipment, or other events, it becomes necessary to unjoin/remove the workstation from the Domain Servers.</w:t>
        <w:br/>
        <w:t>Thus, there is a specific procedure to follow before replacing the equipment to remove the current computer account.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rStyle w:val="Strong"/>
          <w:lang w:val="en-US"/>
        </w:rPr>
        <w:t xml:space="preserve">Manual </w:t>
      </w:r>
      <w:r>
        <w:rPr>
          <w:rStyle w:val="Strong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Procedure</w:t>
      </w:r>
      <w:r>
        <w:rPr>
          <w:rStyle w:val="Strong"/>
          <w:lang w:val="en-US"/>
        </w:rPr>
        <w:t xml:space="preserve"> to Unjoin/Remove a Workstation from the Domain:</w:t>
      </w:r>
    </w:p>
    <w:p>
      <w:pPr>
        <w:pStyle w:val="BodyText"/>
        <w:numPr>
          <w:ilvl w:val="0"/>
          <w:numId w:val="13"/>
        </w:numPr>
        <w:jc w:val="both"/>
        <w:rPr/>
      </w:pPr>
      <w:r>
        <w:rPr>
          <w:lang w:val="en-US"/>
        </w:rPr>
        <w:t xml:space="preserve">In </w:t>
      </w:r>
      <w:r>
        <w:rPr>
          <w:rStyle w:val="Strong"/>
          <w:lang w:val="en-US"/>
        </w:rPr>
        <w:t>Advanced System Settings &gt; System Properties</w:t>
      </w:r>
      <w:r>
        <w:rPr>
          <w:lang w:val="en-US"/>
        </w:rPr>
        <w:t xml:space="preserve">, click the </w:t>
      </w:r>
      <w:r>
        <w:rPr>
          <w:rStyle w:val="Strong"/>
          <w:lang w:val="en-US"/>
        </w:rPr>
        <w:t>Change</w:t>
      </w:r>
      <w:r>
        <w:rPr>
          <w:lang w:val="en-US"/>
        </w:rPr>
        <w:t xml:space="preserve"> button. Then, in the </w:t>
      </w:r>
      <w:r>
        <w:rPr>
          <w:rStyle w:val="Strong"/>
          <w:lang w:val="en-US"/>
        </w:rPr>
        <w:t>Member of:</w:t>
      </w:r>
      <w:r>
        <w:rPr>
          <w:lang w:val="en-US"/>
        </w:rPr>
        <w:t xml:space="preserve"> section, specify the </w:t>
      </w:r>
      <w:r>
        <w:rPr>
          <w:rStyle w:val="Strong"/>
          <w:lang w:val="en-US"/>
        </w:rPr>
        <w:t>Workgroup</w:t>
      </w:r>
      <w:r>
        <w:rPr>
          <w:lang w:val="en-US"/>
        </w:rPr>
        <w:t xml:space="preserve"> to which the workstation will be downgraded/unjoined (e.g., </w:t>
      </w:r>
      <w:r>
        <w:rPr>
          <w:rStyle w:val="Strong"/>
          <w:lang w:val="en-US"/>
        </w:rPr>
        <w:t>WORKGROUP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13"/>
        </w:numPr>
        <w:jc w:val="both"/>
        <w:rPr/>
      </w:pPr>
      <w:r>
        <w:rPr>
          <w:lang w:val="en-US"/>
        </w:rPr>
        <w:t xml:space="preserve">Confirm the unjoining/removal of the workstation using the </w:t>
      </w:r>
      <w:r>
        <w:rPr>
          <w:rStyle w:val="Strong"/>
          <w:lang w:val="en-US"/>
        </w:rPr>
        <w:t>DOMAIN INGRESS</w:t>
      </w:r>
      <w:r>
        <w:rPr>
          <w:lang w:val="en-US"/>
        </w:rPr>
        <w:t xml:space="preserve"> credentials provided by the </w:t>
      </w:r>
      <w:r>
        <w:rPr>
          <w:rFonts w:ascii="Liberation Mono" w:hAnsi="Liberation Mono"/>
          <w:b w:val="false"/>
          <w:i w:val="false"/>
          <w:lang w:val="en-US"/>
        </w:rPr>
        <w:t>Support Coordinator</w:t>
      </w:r>
      <w:r>
        <w:rPr>
          <w:lang w:val="en-US"/>
        </w:rPr>
        <w:t xml:space="preserve"> (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Ensure the workstation restarts after being unjoined/removed from the Domain.</w:t>
      </w:r>
    </w:p>
    <w:p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After the workstation restarts, remove its DNS records to delete the hostname information from the DNS Server of the </w:t>
      </w:r>
      <w:r>
        <w:rPr>
          <w:rFonts w:ascii="Liberation Mono" w:hAnsi="Liberation Mono"/>
          <w:b w:val="false"/>
          <w:i w:val="false"/>
          <w:lang w:val="en-US"/>
        </w:rPr>
        <w:t>HEADQ.COMPANY</w:t>
      </w:r>
      <w:r>
        <w:rPr>
          <w:lang w:val="en-US"/>
        </w:rPr>
        <w:t xml:space="preserve"> Forest by executing the following command at CMD:</w:t>
      </w:r>
    </w:p>
    <w:p>
      <w:pPr>
        <w:pStyle w:val="BodyText"/>
        <w:numPr>
          <w:ilvl w:val="0"/>
          <w:numId w:val="0"/>
        </w:numPr>
        <w:ind w:hanging="0" w:start="720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ipconfig /flushdns &amp;&amp; ipconfig /registerdns</w:t>
      </w:r>
    </w:p>
    <w:p>
      <w:pPr>
        <w:pStyle w:val="BodyText"/>
        <w:numPr>
          <w:ilvl w:val="0"/>
          <w:numId w:val="0"/>
        </w:numPr>
        <w:ind w:hanging="0" w:start="720"/>
        <w:jc w:val="both"/>
        <w:rPr>
          <w:rFonts w:ascii="Liberation Mono" w:hAnsi="Liberation Mono" w:eastAsia="SimSun" w:cs="Mangal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Script</w:t>
      </w:r>
      <w:r>
        <w:rPr>
          <w:rStyle w:val="Strong"/>
          <w:lang w:val="en-US"/>
        </w:rPr>
        <w:t>-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Based</w:t>
      </w:r>
      <w:r>
        <w:rPr>
          <w:rStyle w:val="Strong"/>
          <w:lang w:val="en-US"/>
        </w:rPr>
        <w:t xml:space="preserve">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</w:t>
      </w:r>
      <w:r>
        <w:rPr>
          <w:rStyle w:val="Strong"/>
          <w:lang w:val="en-US"/>
        </w:rPr>
        <w:t xml:space="preserve"> to Unjoin/Remove a Workstation from the Domain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Navigate</w:t>
      </w:r>
      <w:r>
        <w:rPr>
          <w:lang w:val="en-US"/>
        </w:rPr>
        <w:t xml:space="preserve"> to the folder: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start="709"/>
        <w:jc w:val="both"/>
        <w:textAlignment w:val="baseline"/>
        <w:rPr/>
      </w:pPr>
      <w:r>
        <w:rPr>
          <w:rStyle w:val="Cdigo-fonte"/>
          <w:sz w:val="22"/>
          <w:szCs w:val="22"/>
          <w:lang w:val="en-US"/>
        </w:rPr>
        <w:t>C:\ITSM-Templates-WKS\ScriptsAdditionalSupport\UnjoinADComputer-and-Cleanup</w:t>
      </w:r>
      <w:r>
        <w:rPr>
          <w:lang w:val="en-US"/>
        </w:rPr>
        <w:br/>
        <w:t xml:space="preserve">Execute the script: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Unjoin-ADComputer-and-Cleanup.ps1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start="709"/>
        <w:jc w:val="both"/>
        <w:textAlignment w:val="baseline"/>
        <w:rPr/>
      </w:pPr>
      <w:r>
        <w:rPr>
          <w:rStyle w:val="Emphasis"/>
          <w:lang w:val="en-US"/>
        </w:rPr>
        <w:t>(Note: Right-</w:t>
      </w:r>
      <w:r>
        <w:rPr>
          <w:rStyle w:val="Emphasis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click</w:t>
      </w:r>
      <w:r>
        <w:rPr>
          <w:rStyle w:val="Emphasis"/>
          <w:lang w:val="en-US"/>
        </w:rPr>
        <w:t xml:space="preserve"> the script and select “Run with Command Prompt”).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start="709"/>
        <w:jc w:val="both"/>
        <w:textAlignment w:val="baseline"/>
        <w:rPr>
          <w:lang w:val="en-US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This</w:t>
      </w:r>
      <w:r>
        <w:rPr>
          <w:lang w:val="en-US"/>
        </w:rPr>
        <w:t xml:space="preserve"> script performs two operations in a single execution: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Click</w:t>
      </w:r>
      <w:r>
        <w:rPr>
          <w:lang w:val="en-US"/>
        </w:rPr>
        <w:t xml:space="preserve"> the button </w:t>
      </w:r>
      <w:r>
        <w:rPr>
          <w:rStyle w:val="Strong"/>
          <w:lang w:val="en-US"/>
        </w:rPr>
        <w:t>LEAVE DOMAIN</w:t>
      </w:r>
      <w:r>
        <w:rPr>
          <w:lang w:val="en-US"/>
        </w:rPr>
        <w:t>, and after the process is complete, the workstation will restart.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both"/>
        <w:textAlignment w:val="baseline"/>
        <w:rPr/>
      </w:pPr>
      <w:r>
        <w:rPr>
          <w:lang w:val="en-US"/>
        </w:rPr>
        <w:t xml:space="preserve">Once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lang w:val="en-US"/>
        </w:rPr>
        <w:t xml:space="preserve"> workstation restarts, run the script again and click the button </w:t>
      </w:r>
      <w:r>
        <w:rPr>
          <w:rStyle w:val="Strong"/>
          <w:lang w:val="en-US"/>
        </w:rPr>
        <w:t>POST-REMOVAL CLEANUP</w:t>
      </w:r>
      <w:r>
        <w:rPr>
          <w:lang w:val="en-US"/>
        </w:rPr>
        <w:t>. The workstation will restart again and will then be ready to receive a new hostname or be reallocated.</w:t>
      </w:r>
    </w:p>
    <w:p>
      <w:pPr>
        <w:pStyle w:val="Normal"/>
        <w:widowControl/>
        <w:suppressAutoHyphens w:val="true"/>
        <w:bidi w:val="0"/>
        <w:ind w:hanging="0" w:start="0"/>
        <w:jc w:val="both"/>
        <w:textAlignment w:val="baseline"/>
        <w:rPr>
          <w:rFonts w:cs="Liberation Serif"/>
          <w:b/>
          <w:bCs/>
          <w:lang w:val="en-US"/>
        </w:rPr>
      </w:pPr>
      <w:r>
        <w:rPr>
          <w:rFonts w:cs="Liberation Serif"/>
          <w:b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/>
      </w:pPr>
      <w:bookmarkStart w:id="8" w:name="__RefHeading___Toc2412_133687989"/>
      <w:bookmarkEnd w:id="8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IX – Appendix: Standard Host Naming Table</w:t>
      </w:r>
    </w:p>
    <w:p>
      <w:pPr>
        <w:pStyle w:val="Normal"/>
        <w:numPr>
          <w:ilvl w:val="0"/>
          <w:numId w:val="0"/>
        </w:numPr>
        <w:ind w:hanging="0" w:start="0"/>
        <w:jc w:val="both"/>
        <w:rPr>
          <w:rFonts w:ascii="Liberation Serif" w:hAnsi="Liberation Serif"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ind w:start="360"/>
        <w:jc w:val="both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Standardized Host Naming for Headquarters and Regional Branches</w:t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>For example, "NEW YORK BRANCH" would be:</w:t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Workstations </w:t>
      </w:r>
      <w:r>
        <w:rPr>
          <w:rFonts w:eastAsia="Calibri" w:cs="Liberation Serif" w:ascii="Liberation Serif" w:hAnsi="Liberation Serif"/>
          <w:b/>
          <w:color w:val="FF0000"/>
          <w:kern w:val="0"/>
          <w:sz w:val="23"/>
          <w:szCs w:val="23"/>
          <w:lang w:val="en-US" w:eastAsia="en-US" w:bidi="ar-SA"/>
        </w:rPr>
        <w:t>D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esktops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1"/>
        <w:gridCol w:w="623"/>
        <w:gridCol w:w="7"/>
        <w:gridCol w:w="638"/>
        <w:gridCol w:w="612"/>
        <w:gridCol w:w="634"/>
        <w:gridCol w:w="616"/>
        <w:gridCol w:w="626"/>
        <w:gridCol w:w="621"/>
        <w:gridCol w:w="641"/>
        <w:gridCol w:w="24"/>
        <w:gridCol w:w="628"/>
        <w:gridCol w:w="647"/>
        <w:gridCol w:w="657"/>
        <w:gridCol w:w="642"/>
        <w:gridCol w:w="711"/>
      </w:tblGrid>
      <w:tr>
        <w:trPr/>
        <w:tc>
          <w:tcPr>
            <w:tcW w:w="1911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4" w:type="dxa"/>
            <w:gridSpan w:val="7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85" w:type="dxa"/>
            <w:gridSpan w:val="5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45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D</w:t>
            </w:r>
          </w:p>
        </w:tc>
        <w:tc>
          <w:tcPr>
            <w:tcW w:w="612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3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4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12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34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16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26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2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4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52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7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2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18"/>
          <w:szCs w:val="18"/>
          <w:lang w:val="en-US"/>
        </w:rPr>
      </w:pPr>
      <w:r>
        <w:rPr>
          <w:rFonts w:cs="Liberation Serif" w:ascii="Liberation Serif" w:hAnsi="Liberation Serif"/>
          <w:b/>
          <w:sz w:val="18"/>
          <w:szCs w:val="18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Workstations 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N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otebooks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8"/>
        <w:gridCol w:w="621"/>
        <w:gridCol w:w="615"/>
        <w:gridCol w:w="21"/>
        <w:gridCol w:w="612"/>
        <w:gridCol w:w="617"/>
        <w:gridCol w:w="629"/>
        <w:gridCol w:w="619"/>
        <w:gridCol w:w="615"/>
        <w:gridCol w:w="658"/>
        <w:gridCol w:w="23"/>
        <w:gridCol w:w="618"/>
        <w:gridCol w:w="662"/>
        <w:gridCol w:w="653"/>
        <w:gridCol w:w="646"/>
        <w:gridCol w:w="711"/>
      </w:tblGrid>
      <w:tr>
        <w:trPr/>
        <w:tc>
          <w:tcPr>
            <w:tcW w:w="1909" w:type="dxa"/>
            <w:gridSpan w:val="3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6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3" w:type="dxa"/>
            <w:gridSpan w:val="7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90" w:type="dxa"/>
            <w:gridSpan w:val="5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1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2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1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5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41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62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3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6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>Printers and Multifunction printers (MFP)  (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P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rinters)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8"/>
        <w:gridCol w:w="621"/>
        <w:gridCol w:w="615"/>
        <w:gridCol w:w="21"/>
        <w:gridCol w:w="612"/>
        <w:gridCol w:w="617"/>
        <w:gridCol w:w="629"/>
        <w:gridCol w:w="619"/>
        <w:gridCol w:w="615"/>
        <w:gridCol w:w="658"/>
        <w:gridCol w:w="23"/>
        <w:gridCol w:w="618"/>
        <w:gridCol w:w="662"/>
        <w:gridCol w:w="653"/>
        <w:gridCol w:w="646"/>
        <w:gridCol w:w="711"/>
      </w:tblGrid>
      <w:tr>
        <w:trPr/>
        <w:tc>
          <w:tcPr>
            <w:tcW w:w="1909" w:type="dxa"/>
            <w:gridSpan w:val="3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6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3" w:type="dxa"/>
            <w:gridSpan w:val="7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90" w:type="dxa"/>
            <w:gridSpan w:val="5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1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P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2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1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5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41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62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3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6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Network </w:t>
      </w:r>
      <w:r>
        <w:rPr>
          <w:rFonts w:eastAsia="Calibri" w:cs="Liberation Serif" w:ascii="Liberation Serif" w:hAnsi="Liberation Serif"/>
          <w:b/>
          <w:color w:val="FF0000"/>
          <w:kern w:val="0"/>
          <w:sz w:val="23"/>
          <w:szCs w:val="23"/>
          <w:lang w:val="en-US" w:eastAsia="en-US" w:bidi="ar-SA"/>
        </w:rPr>
        <w:t>S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canners (not attached to multifuncion devices)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8"/>
        <w:gridCol w:w="621"/>
        <w:gridCol w:w="615"/>
        <w:gridCol w:w="21"/>
        <w:gridCol w:w="612"/>
        <w:gridCol w:w="617"/>
        <w:gridCol w:w="629"/>
        <w:gridCol w:w="619"/>
        <w:gridCol w:w="615"/>
        <w:gridCol w:w="658"/>
        <w:gridCol w:w="23"/>
        <w:gridCol w:w="618"/>
        <w:gridCol w:w="662"/>
        <w:gridCol w:w="653"/>
        <w:gridCol w:w="646"/>
        <w:gridCol w:w="711"/>
      </w:tblGrid>
      <w:tr>
        <w:trPr/>
        <w:tc>
          <w:tcPr>
            <w:tcW w:w="1909" w:type="dxa"/>
            <w:gridSpan w:val="3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6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3" w:type="dxa"/>
            <w:gridSpan w:val="7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90" w:type="dxa"/>
            <w:gridSpan w:val="5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1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S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2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1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5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41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62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3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6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Standardized Naming Convention for</w:t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Hosts, Sites, and Services Across the Entire IT Infrastructure</w:t>
      </w:r>
    </w:p>
    <w:tbl>
      <w:tblPr>
        <w:tblW w:w="9320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03"/>
        <w:gridCol w:w="4141"/>
        <w:gridCol w:w="1976"/>
      </w:tblGrid>
      <w:tr>
        <w:trPr>
          <w:tblHeader w:val="true"/>
        </w:trPr>
        <w:tc>
          <w:tcPr>
            <w:tcW w:w="3203" w:type="dxa"/>
            <w:tcBorders>
              <w:top w:val="single" w:sz="6" w:space="0" w:color="00A933"/>
              <w:start w:val="single" w:sz="6" w:space="0" w:color="00A933"/>
              <w:bottom w:val="single" w:sz="6" w:space="0" w:color="00A933"/>
            </w:tcBorders>
            <w:shd w:fill="81D41A" w:val="clear"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Region</w:t>
            </w:r>
          </w:p>
        </w:tc>
        <w:tc>
          <w:tcPr>
            <w:tcW w:w="4141" w:type="dxa"/>
            <w:tcBorders>
              <w:top w:val="single" w:sz="6" w:space="0" w:color="00A933"/>
              <w:start w:val="single" w:sz="6" w:space="0" w:color="00A933"/>
              <w:bottom w:val="single" w:sz="6" w:space="0" w:color="00A933"/>
            </w:tcBorders>
            <w:shd w:fill="81D41A" w:val="clear"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Location</w:t>
            </w:r>
          </w:p>
        </w:tc>
        <w:tc>
          <w:tcPr>
            <w:tcW w:w="1976" w:type="dxa"/>
            <w:tcBorders>
              <w:top w:val="single" w:sz="6" w:space="0" w:color="00A933"/>
              <w:start w:val="single" w:sz="6" w:space="0" w:color="00A933"/>
              <w:bottom w:val="single" w:sz="6" w:space="0" w:color="00A933"/>
              <w:end w:val="single" w:sz="6" w:space="0" w:color="00A933"/>
            </w:tcBorders>
            <w:shd w:fill="81D41A" w:val="clear"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Code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Northeast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Boston, MA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BOS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New York City, NY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NYC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Philadelphia, PA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PHL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Washington, D.C.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DCA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Hartford, CT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HFD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Buffalo, NY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BUF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Pittsburgh, PA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PIT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Wilmington, DE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ILG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Richmond, VA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RIC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Southeast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Atlanta, GA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ATL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Charlotte, NC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CLT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Miami, FL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MIA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Orlando, FL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MCO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Jacksonville, FL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JAX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Tampa, FL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TPA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Nashville, TN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BNA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Raleigh, NC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RDU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Birmingham, AL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BHM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Mobile, AL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MOB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Jackson, MS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JAN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New Orleans, LA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MSY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Midwest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Chicago, IL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ORD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Detroit, MI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DTW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Minneapolis, MN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MSP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Indianapolis, IN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IND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Kansas City, MO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MCI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Cleveland, OH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CLE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Milwaukee, WI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MKE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Columbus, OH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CMH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Omaha, NE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OMA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Fargo, ND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FAR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South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Dallas, TX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DFW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Houston, TX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HOU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Austin, TX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AUS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Antonio, TX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SAT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Oklahoma City, OK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OKC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Memphis, TN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MEM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Louisville, KY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SDF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El Paso, TX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ELP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West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Las Vegas, NV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LAS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Los Angeles, CA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LAX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Diego, CA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SAN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Francisco, CA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SFO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Seattle, WA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SEA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Portland, OR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PDX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Spokane, WA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GEG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Salt Lake City, UT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SLC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Long Beach, CA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LGB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Eugene, OR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EUG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Mountain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Denver, CO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DEN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Albuquerque, NM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ABQ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Boise, ID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BOI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Colorado Springs, CO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COS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Billings, MT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BIL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Rapid City, SD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RAP</w:t>
            </w:r>
          </w:p>
        </w:tc>
      </w:tr>
      <w:tr>
        <w:trPr/>
        <w:tc>
          <w:tcPr>
            <w:tcW w:w="3203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Pacific Islands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Honolulu, HI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HNL</w:t>
            </w:r>
          </w:p>
        </w:tc>
      </w:tr>
      <w:tr>
        <w:trPr/>
        <w:tc>
          <w:tcPr>
            <w:tcW w:w="3203" w:type="dxa"/>
            <w:vMerge w:val="restart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Alaska</w:t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Anchorage, AK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ANC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Fairbanks, AK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FAI</w:t>
            </w:r>
          </w:p>
        </w:tc>
      </w:tr>
      <w:tr>
        <w:trPr/>
        <w:tc>
          <w:tcPr>
            <w:tcW w:w="3203" w:type="dxa"/>
            <w:vMerge w:val="restart"/>
            <w:tcBorders>
              <w:top w:val="single" w:sz="6" w:space="0" w:color="00A933"/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Border Gateways</w:t>
            </w:r>
          </w:p>
        </w:tc>
        <w:tc>
          <w:tcPr>
            <w:tcW w:w="4141" w:type="dxa"/>
            <w:tcBorders>
              <w:top w:val="single" w:sz="6" w:space="0" w:color="00A933"/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Ysidro, CA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SYS</w:t>
            </w:r>
          </w:p>
        </w:tc>
      </w:tr>
      <w:tr>
        <w:trPr/>
        <w:tc>
          <w:tcPr>
            <w:tcW w:w="3203" w:type="dxa"/>
            <w:vMerge w:val="continue"/>
            <w:tcBorders>
              <w:top w:val="single" w:sz="6" w:space="0" w:color="00A933"/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top w:val="single" w:sz="6" w:space="0" w:color="00A933"/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Nogales, AZ</w:t>
            </w:r>
          </w:p>
        </w:tc>
        <w:tc>
          <w:tcPr>
            <w:tcW w:w="1976" w:type="dxa"/>
            <w:tcBorders>
              <w:top w:val="single" w:sz="6" w:space="0" w:color="00A933"/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NOG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Buffalo, NY (Canada)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BUF</w:t>
            </w:r>
          </w:p>
        </w:tc>
      </w:tr>
      <w:tr>
        <w:trPr/>
        <w:tc>
          <w:tcPr>
            <w:tcW w:w="3203" w:type="dxa"/>
            <w:vMerge w:val="continue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star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Detroit, MI (Canada)</w:t>
            </w:r>
          </w:p>
        </w:tc>
        <w:tc>
          <w:tcPr>
            <w:tcW w:w="1976" w:type="dxa"/>
            <w:tcBorders>
              <w:start w:val="single" w:sz="6" w:space="0" w:color="00A933"/>
              <w:bottom w:val="single" w:sz="6" w:space="0" w:color="00A933"/>
              <w:end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DTW</w:t>
            </w:r>
          </w:p>
        </w:tc>
      </w:tr>
    </w:tbl>
    <w:p>
      <w:pPr>
        <w:pStyle w:val="Default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tabs>
        <w:tab w:val="clear" w:pos="709"/>
        <w:tab w:val="right" w:pos="4252" w:leader="none"/>
        <w:tab w:val="right" w:pos="9638" w:leader="none"/>
      </w:tabs>
      <w:rPr/>
    </w:pPr>
    <w:r>
      <w:rPr>
        <w:rStyle w:val="Strong"/>
        <w:rFonts w:eastAsia="SimSun" w:cs="Times New Roman" w:ascii="Times New Roman" w:hAnsi="Times New Roman"/>
        <w:color w:val="auto"/>
        <w:kern w:val="2"/>
        <w:sz w:val="18"/>
        <w:szCs w:val="18"/>
        <w:lang w:val="en-US" w:eastAsia="zh-CN" w:bidi="hi-IN"/>
      </w:rPr>
      <w:t xml:space="preserve">Check-List for Applying ITSM-Templates on Windows 10 and 11 </w:t>
    </w:r>
    <w:r>
      <w:rPr>
        <w:rStyle w:val="Strong"/>
        <w:rFonts w:cs="Times New Roman" w:ascii="Times New Roman" w:hAnsi="Times New Roman"/>
        <w:b/>
        <w:bCs/>
        <w:sz w:val="18"/>
        <w:szCs w:val="18"/>
        <w:lang w:val="en-US"/>
      </w:rPr>
      <w:t>Workstations</w:t>
    </w:r>
    <w:r>
      <w:rPr>
        <w:rFonts w:cs="Times New Roman" w:ascii="Times New Roman" w:hAnsi="Times New Roman"/>
        <w:sz w:val="20"/>
        <w:szCs w:val="20"/>
        <w:lang w:val="en-US"/>
      </w:rPr>
      <w:tab/>
    </w:r>
    <w:r>
      <w:rPr>
        <w:rFonts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cs="Times New Roman" w:ascii="Times New Roman" w:hAnsi="Times New Roman"/>
        <w:lang w:val="en-US"/>
      </w:rPr>
      <w:instrText xml:space="preserve"> PAGE </w:instrText>
    </w:r>
    <w:r>
      <w:rPr>
        <w:sz w:val="20"/>
        <w:szCs w:val="20"/>
        <w:rFonts w:cs="Times New Roman" w:ascii="Times New Roman" w:hAnsi="Times New Roman"/>
        <w:lang w:val="en-US"/>
      </w:rPr>
      <w:fldChar w:fldCharType="separate"/>
    </w:r>
    <w:r>
      <w:rPr>
        <w:sz w:val="20"/>
        <w:szCs w:val="20"/>
        <w:rFonts w:cs="Times New Roman" w:ascii="Times New Roman" w:hAnsi="Times New Roman"/>
        <w:lang w:val="en-US"/>
      </w:rPr>
      <w:t>21</w:t>
    </w:r>
    <w:r>
      <w:rPr>
        <w:sz w:val="20"/>
        <w:szCs w:val="20"/>
        <w:rFonts w:cs="Times New Roman" w:ascii="Times New Roman" w:hAnsi="Times New Roman"/>
        <w:lang w:val="en-US"/>
      </w:rPr>
      <w:fldChar w:fldCharType="end"/>
    </w:r>
    <w:r>
      <w:rPr>
        <w:rFonts w:cs="Times New Roman" w:ascii="Times New Roman" w:hAnsi="Times New Roman"/>
        <w:sz w:val="20"/>
        <w:szCs w:val="20"/>
        <w:lang w:val="en-US"/>
      </w:rPr>
      <w:t xml:space="preserve">/ </w:t>
    </w:r>
    <w:r>
      <w:rPr>
        <w:rFonts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cs="Times New Roman" w:ascii="Times New Roman" w:hAnsi="Times New Roman"/>
        <w:lang w:val="en-US"/>
      </w:rPr>
      <w:instrText xml:space="preserve"> NUMPAGES </w:instrText>
    </w:r>
    <w:r>
      <w:rPr>
        <w:sz w:val="20"/>
        <w:szCs w:val="20"/>
        <w:rFonts w:cs="Times New Roman" w:ascii="Times New Roman" w:hAnsi="Times New Roman"/>
        <w:lang w:val="en-US"/>
      </w:rPr>
      <w:fldChar w:fldCharType="separate"/>
    </w:r>
    <w:r>
      <w:rPr>
        <w:sz w:val="20"/>
        <w:szCs w:val="20"/>
        <w:rFonts w:cs="Times New Roman" w:ascii="Times New Roman" w:hAnsi="Times New Roman"/>
        <w:lang w:val="en-US"/>
      </w:rPr>
      <w:t>21</w:t>
    </w:r>
    <w:r>
      <w:rPr>
        <w:sz w:val="20"/>
        <w:szCs w:val="20"/>
        <w:rFonts w:cs="Times New Roman" w:ascii="Times New Roman" w:hAnsi="Times New Roman"/>
        <w:lang w:val="en-US"/>
      </w:rPr>
      <w:fldChar w:fldCharType="end"/>
    </w:r>
  </w:p>
  <w:p>
    <w:pPr>
      <w:pStyle w:val="Normal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1080" w:hanging="72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/>
        <w:bCs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9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/>
        <w:bCs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1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586e"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Heading1" w:customStyle="1">
    <w:name w:val="heading 1"/>
    <w:basedOn w:val="Normal"/>
    <w:next w:val="Normal"/>
    <w:link w:val="Ttulo1Char"/>
    <w:uiPriority w:val="9"/>
    <w:qFormat/>
    <w:rsid w:val="001445cd"/>
    <w:pPr>
      <w:keepNext w:val="true"/>
      <w:keepLines/>
      <w:numPr>
        <w:ilvl w:val="0"/>
        <w:numId w:val="1"/>
      </w:numPr>
      <w:tabs>
        <w:tab w:val="clear" w:pos="709"/>
        <w:tab w:val="left" w:pos="567" w:leader="none"/>
      </w:tabs>
      <w:spacing w:before="240" w:after="0"/>
      <w:outlineLvl w:val="0"/>
    </w:pPr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sid w:val="00ac6e29"/>
    <w:rPr>
      <w:b w:val="false"/>
      <w:bCs w:val="false"/>
    </w:rPr>
  </w:style>
  <w:style w:type="character" w:styleId="Hyperlink">
    <w:name w:val="Hyperlink"/>
    <w:basedOn w:val="DefaultParagraphFont"/>
    <w:uiPriority w:val="99"/>
    <w:unhideWhenUsed/>
    <w:rsid w:val="00916bf5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qFormat/>
    <w:rsid w:val="00ac6e29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564bb"/>
    <w:rPr>
      <w:i/>
      <w:iCs/>
    </w:rPr>
  </w:style>
  <w:style w:type="character" w:styleId="SubttuloChar" w:customStyle="1">
    <w:name w:val="Subtítulo Char"/>
    <w:basedOn w:val="DefaultParagraphFont"/>
    <w:uiPriority w:val="11"/>
    <w:qFormat/>
    <w:rsid w:val="00d45bd9"/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character" w:styleId="Ttulo1Char" w:customStyle="1">
    <w:name w:val="Título 1 Char"/>
    <w:basedOn w:val="DefaultParagraphFont"/>
    <w:uiPriority w:val="9"/>
    <w:qFormat/>
    <w:rsid w:val="001445cd"/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character" w:styleId="StandardChar" w:customStyle="1">
    <w:name w:val="Standard Char"/>
    <w:basedOn w:val="DefaultParagraphFont"/>
    <w:link w:val="Standard"/>
    <w:qFormat/>
    <w:rsid w:val="001a3e72"/>
    <w:rPr/>
  </w:style>
  <w:style w:type="character" w:styleId="Ttulo-PrimeironvelChar" w:customStyle="1">
    <w:name w:val="Título - Primeiro nível Char"/>
    <w:basedOn w:val="StandardChar"/>
    <w:qFormat/>
    <w:rsid w:val="00590441"/>
    <w:rPr>
      <w:rFonts w:ascii="Times New Roman" w:hAnsi="Times New Roman"/>
      <w:b/>
      <w:bCs/>
    </w:rPr>
  </w:style>
  <w:style w:type="character" w:styleId="CabealhoChar" w:customStyle="1">
    <w:name w:val="Cabeçalho Char"/>
    <w:basedOn w:val="DefaultParagraphFont"/>
    <w:uiPriority w:val="99"/>
    <w:qFormat/>
    <w:rsid w:val="00af5063"/>
    <w:rPr>
      <w:szCs w:val="21"/>
    </w:rPr>
  </w:style>
  <w:style w:type="character" w:styleId="RodapChar" w:customStyle="1">
    <w:name w:val="Rodapé Char"/>
    <w:basedOn w:val="DefaultParagraphFont"/>
    <w:uiPriority w:val="99"/>
    <w:qFormat/>
    <w:rsid w:val="00af5063"/>
    <w:rPr>
      <w:szCs w:val="21"/>
    </w:rPr>
  </w:style>
  <w:style w:type="character" w:styleId="PargrafodaListaChar" w:customStyle="1">
    <w:name w:val="Parágrafo da Lista Char"/>
    <w:link w:val="ListParagraph"/>
    <w:uiPriority w:val="34"/>
    <w:qFormat/>
    <w:locked/>
    <w:rsid w:val="00117326"/>
    <w:rPr>
      <w:szCs w:val="21"/>
    </w:rPr>
  </w:style>
  <w:style w:type="character" w:styleId="Vnculodendice" w:customStyle="1">
    <w:name w:val="Vínculo de índice"/>
    <w:qFormat/>
    <w:rsid w:val="00ac6e29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f5b66"/>
    <w:rPr>
      <w:rFonts w:ascii="Tahoma" w:hAnsi="Tahoma"/>
      <w:sz w:val="16"/>
      <w:szCs w:val="14"/>
    </w:rPr>
  </w:style>
  <w:style w:type="character" w:styleId="CabealhoChar1" w:customStyle="1">
    <w:name w:val="Cabeçalho Char1"/>
    <w:basedOn w:val="DefaultParagraphFont"/>
    <w:uiPriority w:val="99"/>
    <w:semiHidden/>
    <w:qFormat/>
    <w:rsid w:val="00a53313"/>
    <w:rPr>
      <w:sz w:val="24"/>
      <w:szCs w:val="21"/>
    </w:rPr>
  </w:style>
  <w:style w:type="character" w:styleId="RodapChar1" w:customStyle="1">
    <w:name w:val="Rodapé Char1"/>
    <w:basedOn w:val="DefaultParagraphFont"/>
    <w:uiPriority w:val="99"/>
    <w:semiHidden/>
    <w:qFormat/>
    <w:rsid w:val="00a53313"/>
    <w:rPr>
      <w:sz w:val="24"/>
      <w:szCs w:val="21"/>
    </w:rPr>
  </w:style>
  <w:style w:type="character" w:styleId="FollowedHyperlink">
    <w:name w:val="FollowedHyperlink"/>
    <w:rPr>
      <w:color w:val="80000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rsid w:val="00ac6e29"/>
    <w:pPr>
      <w:spacing w:lineRule="auto" w:line="276" w:before="0" w:after="140"/>
    </w:pPr>
    <w:rPr/>
  </w:style>
  <w:style w:type="paragraph" w:styleId="List">
    <w:name w:val="List"/>
    <w:basedOn w:val="Textbody"/>
    <w:rsid w:val="00ac6e29"/>
    <w:pPr/>
    <w:rPr/>
  </w:style>
  <w:style w:type="paragraph" w:styleId="Caption" w:customStyle="1">
    <w:name w:val="caption"/>
    <w:basedOn w:val="Normal"/>
    <w:qFormat/>
    <w:rsid w:val="00ac6e29"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Standard"/>
    <w:qFormat/>
    <w:rsid w:val="00ac6e29"/>
    <w:pPr>
      <w:suppressLineNumbers/>
    </w:pPr>
    <w:rPr/>
  </w:style>
  <w:style w:type="paragraph" w:styleId="Title">
    <w:name w:val="Title"/>
    <w:basedOn w:val="Normal"/>
    <w:next w:val="BodyText"/>
    <w:qFormat/>
    <w:rsid w:val="0000394c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1" w:customStyle="1">
    <w:name w:val="Título1"/>
    <w:basedOn w:val="Standard"/>
    <w:next w:val="Textbody"/>
    <w:qFormat/>
    <w:rsid w:val="00ac6e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andard" w:customStyle="1">
    <w:name w:val="Standard"/>
    <w:link w:val="StandardChar"/>
    <w:qFormat/>
    <w:rsid w:val="00ac6e29"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c6e29"/>
    <w:pPr>
      <w:spacing w:lineRule="auto" w:line="288" w:before="0" w:after="140"/>
    </w:pPr>
    <w:rPr/>
  </w:style>
  <w:style w:type="paragraph" w:styleId="caption1">
    <w:name w:val="caption1"/>
    <w:basedOn w:val="Standard"/>
    <w:qFormat/>
    <w:rsid w:val="00ac6e29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link w:val="PargrafodaListaChar"/>
    <w:uiPriority w:val="34"/>
    <w:qFormat/>
    <w:rsid w:val="00ac6e29"/>
    <w:pPr>
      <w:ind w:start="720"/>
    </w:pPr>
    <w:rPr>
      <w:szCs w:val="21"/>
    </w:rPr>
  </w:style>
  <w:style w:type="paragraph" w:styleId="Subtitle">
    <w:name w:val="Subtitle"/>
    <w:basedOn w:val="Normal"/>
    <w:next w:val="Normal"/>
    <w:link w:val="SubttuloChar"/>
    <w:uiPriority w:val="11"/>
    <w:qFormat/>
    <w:rsid w:val="00d45bd9"/>
    <w:pPr>
      <w:spacing w:before="0" w:after="160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paragraph" w:styleId="Contedodatabela" w:customStyle="1">
    <w:name w:val="Conteúdo da tabela"/>
    <w:basedOn w:val="Standard"/>
    <w:qFormat/>
    <w:rsid w:val="00011705"/>
    <w:pPr>
      <w:suppressLineNumbers/>
    </w:pPr>
    <w:rPr>
      <w:rFonts w:cs="Lucida Sans"/>
    </w:rPr>
  </w:style>
  <w:style w:type="paragraph" w:styleId="Ttulo-Primeironvel" w:customStyle="1">
    <w:name w:val="Título - Primeiro nível"/>
    <w:basedOn w:val="Standard"/>
    <w:qFormat/>
    <w:rsid w:val="00590441"/>
    <w:pPr>
      <w:tabs>
        <w:tab w:val="clear" w:pos="709"/>
        <w:tab w:val="left" w:pos="284" w:leader="none"/>
      </w:tabs>
      <w:ind w:hanging="284" w:start="284"/>
    </w:pPr>
    <w:rPr>
      <w:rFonts w:ascii="Times New Roman" w:hAnsi="Times New Roman"/>
      <w:b/>
      <w:bCs/>
    </w:rPr>
  </w:style>
  <w:style w:type="paragraph" w:styleId="IndexHeading" w:customStyle="1">
    <w:name w:val="index heading"/>
    <w:basedOn w:val="Title"/>
    <w:rsid w:val="0000394c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6413a"/>
    <w:pPr>
      <w:numPr>
        <w:ilvl w:val="0"/>
        <w:numId w:val="0"/>
      </w:numPr>
      <w:suppressAutoHyphens w:val="false"/>
      <w:spacing w:lineRule="auto" w:line="259"/>
      <w:textAlignment w:val="auto"/>
    </w:pPr>
    <w:rPr>
      <w:rFonts w:cs="" w:cstheme="majorBidi"/>
      <w:kern w:val="0"/>
      <w:szCs w:val="32"/>
      <w:lang w:eastAsia="pt-BR" w:bidi="ar-SA"/>
    </w:rPr>
  </w:style>
  <w:style w:type="paragraph" w:styleId="CabealhoeRodap" w:customStyle="1">
    <w:name w:val="Cabeçalho e Rodapé"/>
    <w:basedOn w:val="Normal"/>
    <w:qFormat/>
    <w:rsid w:val="00ac6e29"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Cabealhoerodap10">
    <w:name w:val="Cabeçalho e rodapé10"/>
    <w:basedOn w:val="Normal"/>
    <w:qFormat/>
    <w:pPr/>
    <w:rPr/>
  </w:style>
  <w:style w:type="paragraph" w:styleId="Cabealhoerodap11">
    <w:name w:val="Cabeçalho e rodapé11"/>
    <w:basedOn w:val="Normal"/>
    <w:qFormat/>
    <w:pPr/>
    <w:rPr/>
  </w:style>
  <w:style w:type="paragraph" w:styleId="Cabealhoerodap12">
    <w:name w:val="Cabeçalho e rodapé12"/>
    <w:basedOn w:val="Normal"/>
    <w:qFormat/>
    <w:pPr/>
    <w:rPr/>
  </w:style>
  <w:style w:type="paragraph" w:styleId="Cabealhoerodap13">
    <w:name w:val="Cabeçalho e rodapé13"/>
    <w:basedOn w:val="Normal"/>
    <w:qFormat/>
    <w:pPr/>
    <w:rPr/>
  </w:style>
  <w:style w:type="paragraph" w:styleId="Header">
    <w:name w:val="header"/>
    <w:basedOn w:val="Normal"/>
    <w:link w:val="CabealhoChar1"/>
    <w:uiPriority w:val="99"/>
    <w:semiHidden/>
    <w:unhideWhenUsed/>
    <w:rsid w:val="00a53313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basedOn w:val="Normal"/>
    <w:link w:val="RodapChar1"/>
    <w:uiPriority w:val="99"/>
    <w:semiHidden/>
    <w:unhideWhenUsed/>
    <w:rsid w:val="00a53313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e55eb"/>
    <w:pPr>
      <w:tabs>
        <w:tab w:val="left" w:pos="709" w:leader="none"/>
        <w:tab w:val="right" w:pos="9628" w:leader="dot"/>
      </w:tabs>
      <w:spacing w:lineRule="auto" w:line="480" w:before="0" w:after="100"/>
    </w:pPr>
    <w:rPr>
      <w:szCs w:val="21"/>
    </w:rPr>
  </w:style>
  <w:style w:type="paragraph" w:styleId="Default" w:customStyle="1">
    <w:name w:val="Default"/>
    <w:qFormat/>
    <w:rsid w:val="00713d09"/>
    <w:pPr>
      <w:widowControl/>
      <w:suppressAutoHyphens w:val="true"/>
      <w:bidi w:val="0"/>
      <w:spacing w:before="0" w:after="0"/>
      <w:jc w:val="start"/>
    </w:pPr>
    <w:rPr>
      <w:rFonts w:ascii="Courier New" w:hAnsi="Courier New" w:eastAsia="Calibri" w:cs="Courier New" w:eastAsiaTheme="minorHAnsi"/>
      <w:color w:val="000000"/>
      <w:kern w:val="0"/>
      <w:sz w:val="24"/>
      <w:szCs w:val="24"/>
      <w:lang w:val="pt-BR" w:eastAsia="en-US" w:bidi="ar-SA"/>
    </w:rPr>
  </w:style>
  <w:style w:type="paragraph" w:styleId="TOAHeading" w:customStyle="1">
    <w:name w:val="TOA Heading"/>
    <w:basedOn w:val="Ttulo1"/>
    <w:qFormat/>
    <w:rsid w:val="00ac6e29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f5b66"/>
    <w:pPr/>
    <w:rPr>
      <w:rFonts w:ascii="Tahoma" w:hAnsi="Tahoma"/>
      <w:sz w:val="16"/>
      <w:szCs w:val="14"/>
    </w:rPr>
  </w:style>
  <w:style w:type="paragraph" w:styleId="TableParagraph" w:customStyle="1">
    <w:name w:val="Table Paragraph"/>
    <w:basedOn w:val="Normal"/>
    <w:uiPriority w:val="1"/>
    <w:qFormat/>
    <w:rsid w:val="00ba7643"/>
    <w:pPr>
      <w:widowControl w:val="false"/>
      <w:suppressAutoHyphens w:val="false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val="pt-PT" w:eastAsia="en-US" w:bidi="ar-SA"/>
    </w:rPr>
  </w:style>
  <w:style w:type="paragraph" w:styleId="Ttulo11" w:customStyle="1">
    <w:name w:val="Título 11"/>
    <w:basedOn w:val="Normal"/>
    <w:uiPriority w:val="1"/>
    <w:qFormat/>
    <w:rsid w:val="00ed7e80"/>
    <w:pPr>
      <w:widowControl w:val="false"/>
      <w:suppressAutoHyphens w:val="false"/>
      <w:spacing w:before="74" w:after="0"/>
      <w:ind w:hanging="568" w:start="799"/>
      <w:textAlignment w:val="auto"/>
      <w:outlineLvl w:val="1"/>
    </w:pPr>
    <w:rPr>
      <w:rFonts w:ascii="Times New Roman" w:hAnsi="Times New Roman" w:eastAsia="Times New Roman" w:cs="Times New Roman"/>
      <w:b/>
      <w:bCs/>
      <w:kern w:val="0"/>
      <w:sz w:val="28"/>
      <w:szCs w:val="28"/>
      <w:lang w:val="pt-PT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317a0"/>
    <w:pPr>
      <w:spacing w:before="0" w:after="100"/>
      <w:ind w:start="240"/>
    </w:pPr>
    <w:rPr>
      <w:szCs w:val="21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start="567"/>
    </w:pPr>
    <w:rPr/>
  </w:style>
  <w:style w:type="numbering" w:styleId="Semlista" w:default="1">
    <w:name w:val="Sem lista"/>
    <w:uiPriority w:val="99"/>
    <w:semiHidden/>
    <w:unhideWhenUsed/>
    <w:qFormat/>
  </w:style>
  <w:style w:type="numbering" w:styleId="Numeraoabc">
    <w:name w:val="Numeração abc"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13d09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a7643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azilianscriptguy/PowerShell-codes-for-Windows-Server-Administrators" TargetMode="External"/><Relationship Id="rId3" Type="http://schemas.openxmlformats.org/officeDocument/2006/relationships/hyperlink" Target="https://github.com/brazilianscriptguy/PowerShell-codes-for-Windows-Server-Administrators" TargetMode="External"/><Relationship Id="rId4" Type="http://schemas.openxmlformats.org/officeDocument/2006/relationships/hyperlink" Target="https://github.com/brazilianscriptguy/PowerShell-codes-for-Windows-Server-Administrators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F0BA-7562-446E-A6E0-E29FC4D7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Application>LibreOffice/24.8.3.2$Windows_X86_64 LibreOffice_project/48a6bac9e7e268aeb4c3483fcf825c94556d9f92</Application>
  <AppVersion>15.0000</AppVersion>
  <Pages>21</Pages>
  <Words>4340</Words>
  <Characters>25996</Characters>
  <CharactersWithSpaces>29681</CharactersWithSpaces>
  <Paragraphs>539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2023-02-14T14:42:00Z</dcterms:created>
  <dc:creator>Administrador</dc:creator>
  <dc:description/>
  <dc:language>pt-BR</dc:language>
  <cp:lastModifiedBy/>
  <cp:lastPrinted>2024-04-11T20:29:02Z</cp:lastPrinted>
  <dcterms:modified xsi:type="dcterms:W3CDTF">2024-12-28T08:44:08Z</dcterms:modified>
  <cp:revision>766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