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8501" w14:textId="77777777" w:rsidR="003E73AB" w:rsidRDefault="003E73AB">
      <w:pPr>
        <w:pStyle w:val="Heading1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Securing the Current Lovable + Supabase Application — Point-by-Point Response</w:t>
      </w:r>
    </w:p>
    <w:p w14:paraId="02A23BC7" w14:textId="77777777" w:rsidR="003E73AB" w:rsidRDefault="003E73AB">
      <w:pPr>
        <w:pStyle w:val="meta"/>
        <w:divId w:val="727411504"/>
        <w:rPr>
          <w:rFonts w:ascii="Calibri" w:hAnsi="Calibri" w:cs="Calibri"/>
        </w:rPr>
      </w:pPr>
      <w:r>
        <w:rPr>
          <w:rFonts w:ascii="Calibri" w:hAnsi="Calibri" w:cs="Calibri"/>
        </w:rPr>
        <w:t>Prepared July 23, 2026</w:t>
      </w:r>
    </w:p>
    <w:p w14:paraId="24DBEE8D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Scope.</w:t>
      </w:r>
      <w:r>
        <w:rPr>
          <w:rFonts w:ascii="Calibri" w:hAnsi="Calibri" w:cs="Calibri"/>
          <w:color w:val="222222"/>
          <w:sz w:val="22"/>
          <w:szCs w:val="22"/>
        </w:rPr>
        <w:t xml:space="preserve"> This document responds to the security checklist for the existing Lovable + Supabase application in DEV. The recommendation is to </w:t>
      </w:r>
      <w:r>
        <w:rPr>
          <w:rFonts w:ascii="Calibri" w:hAnsi="Calibri" w:cs="Calibri"/>
          <w:b/>
          <w:bCs/>
          <w:color w:val="222222"/>
          <w:sz w:val="22"/>
          <w:szCs w:val="22"/>
        </w:rPr>
        <w:t>stay on Lovable + Supabase</w:t>
      </w:r>
      <w:r>
        <w:rPr>
          <w:rFonts w:ascii="Calibri" w:hAnsi="Calibri" w:cs="Calibri"/>
          <w:color w:val="222222"/>
          <w:sz w:val="22"/>
          <w:szCs w:val="22"/>
        </w:rPr>
        <w:t xml:space="preserve"> and harden the current build. Each point below maps to a concrete fix, verification step, or operating practice on that stack — no re-platforming is proposed.</w:t>
      </w:r>
    </w:p>
    <w:p w14:paraId="245B65FA" w14:textId="77777777" w:rsidR="003E73AB" w:rsidRDefault="003E73AB">
      <w:pPr>
        <w:pStyle w:val="Heading2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Part 1 — The six risk areas: how to fix each in the current app</w:t>
      </w:r>
    </w:p>
    <w:p w14:paraId="6163EEA0" w14:textId="77777777" w:rsidR="003E73AB" w:rsidRDefault="003E73AB">
      <w:pPr>
        <w:pStyle w:val="Heading3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A. Missing or overly broad Row Level Security policies</w:t>
      </w:r>
    </w:p>
    <w:p w14:paraId="51C662EA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Fix in Supabase:</w:t>
      </w:r>
    </w:p>
    <w:p w14:paraId="42CD8F56" w14:textId="77777777" w:rsidR="003E73AB" w:rsidRDefault="003E73AB">
      <w:pPr>
        <w:numPr>
          <w:ilvl w:val="0"/>
          <w:numId w:val="1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Find every exposed table with RLS off — Supabase's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Security Advisor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in the dashboard flags these, or query </w:t>
      </w:r>
      <w:r>
        <w:rPr>
          <w:rStyle w:val="HTMLCode"/>
          <w:color w:val="222222"/>
        </w:rPr>
        <w:t>pg_tables</w:t>
      </w:r>
      <w:r>
        <w:rPr>
          <w:rFonts w:ascii="Calibri" w:eastAsia="Times New Roman" w:hAnsi="Calibri" w:cs="Calibri"/>
          <w:color w:val="222222"/>
          <w:sz w:val="22"/>
          <w:szCs w:val="22"/>
        </w:rPr>
        <w:t>/</w:t>
      </w:r>
      <w:r>
        <w:rPr>
          <w:rStyle w:val="HTMLCode"/>
          <w:color w:val="222222"/>
        </w:rPr>
        <w:t>pg_class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for tables where </w:t>
      </w:r>
      <w:r>
        <w:rPr>
          <w:rStyle w:val="HTMLCode"/>
          <w:color w:val="222222"/>
        </w:rPr>
        <w:t>relrowsecurity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is false in the </w:t>
      </w:r>
      <w:r>
        <w:rPr>
          <w:rStyle w:val="HTMLCode"/>
          <w:color w:val="222222"/>
        </w:rPr>
        <w:t>public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schema.</w:t>
      </w:r>
    </w:p>
    <w:p w14:paraId="6300B865" w14:textId="77777777" w:rsidR="003E73AB" w:rsidRDefault="003E73AB">
      <w:pPr>
        <w:numPr>
          <w:ilvl w:val="0"/>
          <w:numId w:val="1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Enable RLS on each: </w:t>
      </w:r>
      <w:r>
        <w:rPr>
          <w:rStyle w:val="HTMLCode"/>
          <w:color w:val="222222"/>
        </w:rPr>
        <w:t>ALTER TABLE public.&lt;table&gt; ENABLE ROW LEVEL SECURITY;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 table with RLS on and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no policies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returns nothing — safe by default.</w:t>
      </w:r>
    </w:p>
    <w:p w14:paraId="2DAEF8F2" w14:textId="77777777" w:rsidR="003E73AB" w:rsidRDefault="003E73AB">
      <w:pPr>
        <w:numPr>
          <w:ilvl w:val="0"/>
          <w:numId w:val="1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Write one policy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per operation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(SELECT / INSERT / UPDATE / DELETE), not a single FOR ALL, and scope each to </w:t>
      </w:r>
      <w:r>
        <w:rPr>
          <w:rStyle w:val="HTMLCode"/>
          <w:color w:val="222222"/>
        </w:rPr>
        <w:t>auth.uid()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: </w:t>
      </w:r>
    </w:p>
    <w:p w14:paraId="2C91383A" w14:textId="77777777" w:rsidR="003E73AB" w:rsidRDefault="003E73AB">
      <w:pPr>
        <w:pStyle w:val="HTMLPreformatted"/>
        <w:numPr>
          <w:ilvl w:val="0"/>
          <w:numId w:val="1"/>
        </w:numPr>
        <w:tabs>
          <w:tab w:val="clear" w:pos="720"/>
        </w:tabs>
        <w:divId w:val="727411504"/>
        <w:rPr>
          <w:color w:val="222222"/>
        </w:rPr>
      </w:pPr>
      <w:r>
        <w:rPr>
          <w:color w:val="222222"/>
        </w:rPr>
        <w:t>CREATE POLICY "read own rows" ON public.profiles</w:t>
      </w:r>
    </w:p>
    <w:p w14:paraId="5A26DA84" w14:textId="77777777" w:rsidR="003E73AB" w:rsidRDefault="003E73AB">
      <w:pPr>
        <w:pStyle w:val="HTMLPreformatted"/>
        <w:numPr>
          <w:ilvl w:val="0"/>
          <w:numId w:val="1"/>
        </w:numPr>
        <w:tabs>
          <w:tab w:val="clear" w:pos="720"/>
        </w:tabs>
        <w:divId w:val="727411504"/>
        <w:rPr>
          <w:color w:val="222222"/>
        </w:rPr>
      </w:pPr>
      <w:r>
        <w:rPr>
          <w:color w:val="222222"/>
        </w:rPr>
        <w:t xml:space="preserve">  FOR SELECT USING (auth.uid() = user_id);</w:t>
      </w:r>
    </w:p>
    <w:p w14:paraId="1F99E4CE" w14:textId="77777777" w:rsidR="003E73AB" w:rsidRDefault="003E73AB">
      <w:pPr>
        <w:pStyle w:val="HTMLPreformatted"/>
        <w:numPr>
          <w:ilvl w:val="0"/>
          <w:numId w:val="1"/>
        </w:numPr>
        <w:tabs>
          <w:tab w:val="clear" w:pos="720"/>
        </w:tabs>
        <w:divId w:val="727411504"/>
        <w:rPr>
          <w:color w:val="222222"/>
        </w:rPr>
      </w:pPr>
      <w:r>
        <w:rPr>
          <w:color w:val="222222"/>
        </w:rPr>
        <w:t>CREATE POLICY "update own rows" ON public.profiles</w:t>
      </w:r>
    </w:p>
    <w:p w14:paraId="6DEB670F" w14:textId="77777777" w:rsidR="003E73AB" w:rsidRDefault="003E73AB">
      <w:pPr>
        <w:pStyle w:val="HTMLPreformatted"/>
        <w:numPr>
          <w:ilvl w:val="0"/>
          <w:numId w:val="1"/>
        </w:numPr>
        <w:tabs>
          <w:tab w:val="clear" w:pos="720"/>
        </w:tabs>
        <w:divId w:val="727411504"/>
        <w:rPr>
          <w:color w:val="222222"/>
        </w:rPr>
      </w:pPr>
      <w:r>
        <w:rPr>
          <w:color w:val="222222"/>
        </w:rPr>
        <w:t xml:space="preserve">  FOR UPDATE USING (auth.uid() = user_id)</w:t>
      </w:r>
    </w:p>
    <w:p w14:paraId="7ADD9B70" w14:textId="77777777" w:rsidR="003E73AB" w:rsidRDefault="003E73AB">
      <w:pPr>
        <w:pStyle w:val="HTMLPreformatted"/>
        <w:ind w:left="720"/>
        <w:divId w:val="727411504"/>
        <w:rPr>
          <w:color w:val="222222"/>
        </w:rPr>
      </w:pPr>
      <w:r>
        <w:rPr>
          <w:color w:val="222222"/>
        </w:rPr>
        <w:t xml:space="preserve">  WITH CHECK (auth.uid() = user_id);</w:t>
      </w:r>
    </w:p>
    <w:p w14:paraId="22A11498" w14:textId="77777777" w:rsidR="003E73AB" w:rsidRDefault="003E73AB">
      <w:pPr>
        <w:numPr>
          <w:ilvl w:val="0"/>
          <w:numId w:val="1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Treat </w:t>
      </w:r>
      <w:r>
        <w:rPr>
          <w:rStyle w:val="HTMLCode"/>
          <w:color w:val="222222"/>
        </w:rPr>
        <w:t>USING (true)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as a red flag: acceptable only for intentionally public, read-only content, never on writes.</w:t>
      </w:r>
    </w:p>
    <w:p w14:paraId="189FDD45" w14:textId="77777777" w:rsidR="003E73AB" w:rsidRDefault="003E73AB">
      <w:pPr>
        <w:pStyle w:val="Heading3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B. Accidentally exposing a secret or service-role key</w:t>
      </w:r>
    </w:p>
    <w:p w14:paraId="47F84F92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Fix in Supabase / Lovable:</w:t>
      </w:r>
    </w:p>
    <w:p w14:paraId="1C117406" w14:textId="77777777" w:rsidR="003E73AB" w:rsidRDefault="003E73AB">
      <w:pPr>
        <w:numPr>
          <w:ilvl w:val="0"/>
          <w:numId w:val="2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Confirm the frontend uses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only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the anon/publishable key. That key is safe to ship </w:t>
      </w:r>
      <w:r>
        <w:rPr>
          <w:rFonts w:ascii="Calibri" w:eastAsia="Times New Roman" w:hAnsi="Calibri" w:cs="Calibri"/>
          <w:i/>
          <w:iCs/>
          <w:color w:val="222222"/>
          <w:sz w:val="22"/>
          <w:szCs w:val="22"/>
        </w:rPr>
        <w:t>provided RLS is correct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(which is why Part A comes first).</w:t>
      </w:r>
    </w:p>
    <w:p w14:paraId="649CD7CE" w14:textId="77777777" w:rsidR="003E73AB" w:rsidRDefault="003E73AB">
      <w:pPr>
        <w:numPr>
          <w:ilvl w:val="0"/>
          <w:numId w:val="2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Search the Lovable project code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and prompt history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for </w:t>
      </w:r>
      <w:r>
        <w:rPr>
          <w:rStyle w:val="HTMLCode"/>
          <w:color w:val="222222"/>
        </w:rPr>
        <w:t>service_role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, </w:t>
      </w:r>
      <w:r>
        <w:rPr>
          <w:rStyle w:val="HTMLCode"/>
          <w:color w:val="222222"/>
        </w:rPr>
        <w:t>sb_secret</w:t>
      </w:r>
      <w:r>
        <w:rPr>
          <w:rFonts w:ascii="Calibri" w:eastAsia="Times New Roman" w:hAnsi="Calibri" w:cs="Calibri"/>
          <w:color w:val="222222"/>
          <w:sz w:val="22"/>
          <w:szCs w:val="22"/>
        </w:rPr>
        <w:t>, and any pasted keys — keys pasted into prompts can end up in generated code.</w:t>
      </w:r>
    </w:p>
    <w:p w14:paraId="700FDA91" w14:textId="77777777" w:rsidR="003E73AB" w:rsidRDefault="003E73AB">
      <w:pPr>
        <w:numPr>
          <w:ilvl w:val="0"/>
          <w:numId w:val="2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lastRenderedPageBreak/>
        <w:t xml:space="preserve">If the service-role key has ever appeared in frontend code or a prompt,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rotate it now</w:t>
      </w:r>
      <w:r>
        <w:rPr>
          <w:rFonts w:ascii="Calibri" w:eastAsia="Times New Roman" w:hAnsi="Calibri" w:cs="Calibri"/>
          <w:color w:val="222222"/>
          <w:sz w:val="22"/>
          <w:szCs w:val="22"/>
        </w:rPr>
        <w:t>: Supabase Dashboard → Settings → API → rotate.</w:t>
      </w:r>
    </w:p>
    <w:p w14:paraId="2B40D9A0" w14:textId="77777777" w:rsidR="003E73AB" w:rsidRDefault="003E73AB">
      <w:pPr>
        <w:numPr>
          <w:ilvl w:val="0"/>
          <w:numId w:val="2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The service-role key may live only in Supabase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Edge Function secrets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(</w:t>
      </w:r>
      <w:r>
        <w:rPr>
          <w:rStyle w:val="HTMLCode"/>
          <w:color w:val="222222"/>
        </w:rPr>
        <w:t>supabase secrets set</w:t>
      </w:r>
      <w:r>
        <w:rPr>
          <w:rFonts w:ascii="Calibri" w:eastAsia="Times New Roman" w:hAnsi="Calibri" w:cs="Calibri"/>
          <w:color w:val="222222"/>
          <w:sz w:val="22"/>
          <w:szCs w:val="22"/>
        </w:rPr>
        <w:t>), never in anything the browser downloads.</w:t>
      </w:r>
    </w:p>
    <w:p w14:paraId="71E986CB" w14:textId="77777777" w:rsidR="003E73AB" w:rsidRDefault="003E73AB">
      <w:pPr>
        <w:pStyle w:val="Heading3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C. Relying on the interface to enforce security</w:t>
      </w:r>
    </w:p>
    <w:p w14:paraId="26E51860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Fix in Supabase:</w:t>
      </w:r>
    </w:p>
    <w:p w14:paraId="3DE4F3D1" w14:textId="77777777" w:rsidR="003E73AB" w:rsidRDefault="003E73AB">
      <w:pPr>
        <w:numPr>
          <w:ilvl w:val="0"/>
          <w:numId w:val="3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>Assume every user can call the auto-generated REST API directly with the anon key — the UI is not a security boundary.</w:t>
      </w:r>
    </w:p>
    <w:p w14:paraId="136A63B5" w14:textId="77777777" w:rsidR="003E73AB" w:rsidRDefault="003E73AB">
      <w:pPr>
        <w:numPr>
          <w:ilvl w:val="0"/>
          <w:numId w:val="3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>Re-express every "admin-only" or "owner-only" rule that currently exists only as a hidden button/page as an RLS policy or an Edge Function check.</w:t>
      </w:r>
    </w:p>
    <w:p w14:paraId="737FD4DE" w14:textId="77777777" w:rsidR="003E73AB" w:rsidRDefault="003E73AB">
      <w:pPr>
        <w:numPr>
          <w:ilvl w:val="0"/>
          <w:numId w:val="3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For role-based rules, keep a </w:t>
      </w:r>
      <w:r>
        <w:rPr>
          <w:rStyle w:val="HTMLCode"/>
          <w:color w:val="222222"/>
        </w:rPr>
        <w:t>user_roles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table (itself RLS-protected) and check it inside policies via a </w:t>
      </w:r>
      <w:r>
        <w:rPr>
          <w:rStyle w:val="HTMLCode"/>
          <w:color w:val="222222"/>
        </w:rPr>
        <w:t>SECURITY DEFINER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helper function such as </w:t>
      </w:r>
      <w:r>
        <w:rPr>
          <w:rStyle w:val="HTMLCode"/>
          <w:color w:val="222222"/>
        </w:rPr>
        <w:t>is_admin()</w:t>
      </w:r>
      <w:r>
        <w:rPr>
          <w:rFonts w:ascii="Calibri" w:eastAsia="Times New Roman" w:hAnsi="Calibri" w:cs="Calibri"/>
          <w:color w:val="222222"/>
          <w:sz w:val="22"/>
          <w:szCs w:val="22"/>
        </w:rPr>
        <w:t>. Never trust a role value sent from the client.</w:t>
      </w:r>
    </w:p>
    <w:p w14:paraId="0A1638BF" w14:textId="77777777" w:rsidR="003E73AB" w:rsidRDefault="003E73AB">
      <w:pPr>
        <w:pStyle w:val="Heading3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D. Public file-storage buckets</w:t>
      </w:r>
    </w:p>
    <w:p w14:paraId="118BA0AD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Fix in Supabase Storage:</w:t>
      </w:r>
    </w:p>
    <w:p w14:paraId="349FC38C" w14:textId="77777777" w:rsidR="003E73AB" w:rsidRDefault="003E73AB">
      <w:pPr>
        <w:numPr>
          <w:ilvl w:val="0"/>
          <w:numId w:val="4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Inventory buckets (Dashboard → Storage). Set every bucket holding résumés, client files, or member documents to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private</w:t>
      </w:r>
      <w:r>
        <w:rPr>
          <w:rFonts w:ascii="Calibri" w:eastAsia="Times New Roman" w:hAnsi="Calibri" w:cs="Calibri"/>
          <w:color w:val="222222"/>
          <w:sz w:val="22"/>
          <w:szCs w:val="22"/>
        </w:rPr>
        <w:t>.</w:t>
      </w:r>
    </w:p>
    <w:p w14:paraId="701D9C43" w14:textId="77777777" w:rsidR="003E73AB" w:rsidRDefault="003E73AB">
      <w:pPr>
        <w:numPr>
          <w:ilvl w:val="0"/>
          <w:numId w:val="4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Add policies on </w:t>
      </w:r>
      <w:r>
        <w:rPr>
          <w:rStyle w:val="HTMLCode"/>
          <w:color w:val="222222"/>
        </w:rPr>
        <w:t>storage.objects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so users reach only their own folder, using the convention that uploads go under an </w:t>
      </w:r>
      <w:r>
        <w:rPr>
          <w:rStyle w:val="HTMLCode"/>
          <w:color w:val="222222"/>
        </w:rPr>
        <w:t>auth.uid()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-named folder — mirrored across SELECT/INSERT/UPDATE/DELETE with </w:t>
      </w:r>
      <w:r>
        <w:rPr>
          <w:rStyle w:val="HTMLCode"/>
          <w:color w:val="222222"/>
        </w:rPr>
        <w:t>WITH CHECK</w:t>
      </w:r>
      <w:r>
        <w:rPr>
          <w:rFonts w:ascii="Calibri" w:eastAsia="Times New Roman" w:hAnsi="Calibri" w:cs="Calibri"/>
          <w:color w:val="222222"/>
          <w:sz w:val="22"/>
          <w:szCs w:val="22"/>
        </w:rPr>
        <w:t>.</w:t>
      </w:r>
    </w:p>
    <w:p w14:paraId="3B009E57" w14:textId="77777777" w:rsidR="003E73AB" w:rsidRDefault="003E73AB">
      <w:pPr>
        <w:numPr>
          <w:ilvl w:val="0"/>
          <w:numId w:val="4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When a file must be shared (e.g., staff reviewing a résumé), generate a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short-lived signed URL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(</w:t>
      </w:r>
      <w:r>
        <w:rPr>
          <w:rStyle w:val="HTMLCode"/>
          <w:color w:val="222222"/>
        </w:rPr>
        <w:t>createSignedUrl</w:t>
      </w:r>
      <w:r>
        <w:rPr>
          <w:rFonts w:ascii="Calibri" w:eastAsia="Times New Roman" w:hAnsi="Calibri" w:cs="Calibri"/>
          <w:color w:val="222222"/>
          <w:sz w:val="22"/>
          <w:szCs w:val="22"/>
        </w:rPr>
        <w:t>, minutes not days) — never flip the bucket to public.</w:t>
      </w:r>
    </w:p>
    <w:p w14:paraId="21C74DF1" w14:textId="77777777" w:rsidR="003E73AB" w:rsidRDefault="003E73AB">
      <w:pPr>
        <w:pStyle w:val="Heading3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E. AI-generated policies that are technically valid but too permissive</w:t>
      </w:r>
    </w:p>
    <w:p w14:paraId="7605E453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Fix / verification practice:</w:t>
      </w:r>
    </w:p>
    <w:p w14:paraId="5B1532D2" w14:textId="77777777" w:rsidR="003E73AB" w:rsidRDefault="003E73AB">
      <w:pPr>
        <w:numPr>
          <w:ilvl w:val="0"/>
          <w:numId w:val="5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Manually review every policy Lovable generated: does each table have separate, scoped policies for all four operations? Do UPDATE/INSERT policies include </w:t>
      </w:r>
      <w:r>
        <w:rPr>
          <w:rStyle w:val="HTMLCode"/>
          <w:color w:val="222222"/>
        </w:rPr>
        <w:t>WITH CHECK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? Is there any </w:t>
      </w:r>
      <w:r>
        <w:rPr>
          <w:rStyle w:val="HTMLCode"/>
          <w:color w:val="222222"/>
        </w:rPr>
        <w:t>USING (true)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on private data?</w:t>
      </w:r>
    </w:p>
    <w:p w14:paraId="574B8711" w14:textId="77777777" w:rsidR="003E73AB" w:rsidRDefault="003E73AB">
      <w:pPr>
        <w:numPr>
          <w:ilvl w:val="0"/>
          <w:numId w:val="5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Run both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Lovable's security scan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Supabase's Security Advisor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after changes — and treat them as smoke detectors, not sign-off.</w:t>
      </w:r>
    </w:p>
    <w:p w14:paraId="07897CC8" w14:textId="77777777" w:rsidR="003E73AB" w:rsidRDefault="003E73AB">
      <w:pPr>
        <w:numPr>
          <w:ilvl w:val="0"/>
          <w:numId w:val="5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>Add a repeatable policy test (see checklist item 2) so permissiveness regressions are caught when Lovable regenerates or edits schema.</w:t>
      </w:r>
    </w:p>
    <w:p w14:paraId="4084C3D2" w14:textId="77777777" w:rsidR="003E73AB" w:rsidRDefault="003E73AB">
      <w:pPr>
        <w:pStyle w:val="Heading3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F. Sensitive operations running in the browser</w:t>
      </w:r>
    </w:p>
    <w:p w14:paraId="40592DD9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Fix in Supabase:</w:t>
      </w:r>
    </w:p>
    <w:p w14:paraId="3840C083" w14:textId="77777777" w:rsidR="003E73AB" w:rsidRDefault="003E73AB">
      <w:pPr>
        <w:numPr>
          <w:ilvl w:val="0"/>
          <w:numId w:val="6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lastRenderedPageBreak/>
        <w:t xml:space="preserve">Move payments, admin mutations, and any third-party API call that uses a secret (Stripe, email, AI providers) into </w:t>
      </w: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Edge Functions</w:t>
      </w:r>
      <w:r>
        <w:rPr>
          <w:rFonts w:ascii="Calibri" w:eastAsia="Times New Roman" w:hAnsi="Calibri" w:cs="Calibri"/>
          <w:color w:val="222222"/>
          <w:sz w:val="22"/>
          <w:szCs w:val="22"/>
        </w:rPr>
        <w:t>.</w:t>
      </w:r>
    </w:p>
    <w:p w14:paraId="272643E6" w14:textId="77777777" w:rsidR="003E73AB" w:rsidRDefault="003E73AB">
      <w:pPr>
        <w:numPr>
          <w:ilvl w:val="0"/>
          <w:numId w:val="6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>Store those credentials as function secrets (</w:t>
      </w:r>
      <w:r>
        <w:rPr>
          <w:rStyle w:val="HTMLCode"/>
          <w:color w:val="222222"/>
        </w:rPr>
        <w:t>supabase secrets set</w:t>
      </w:r>
      <w:r>
        <w:rPr>
          <w:rFonts w:ascii="Calibri" w:eastAsia="Times New Roman" w:hAnsi="Calibri" w:cs="Calibri"/>
          <w:color w:val="222222"/>
          <w:sz w:val="22"/>
          <w:szCs w:val="22"/>
        </w:rPr>
        <w:t>); verify the caller's JWT inside the function before acting.</w:t>
      </w:r>
    </w:p>
    <w:p w14:paraId="02078E06" w14:textId="77777777" w:rsidR="003E73AB" w:rsidRDefault="003E73AB">
      <w:pPr>
        <w:numPr>
          <w:ilvl w:val="0"/>
          <w:numId w:val="6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color w:val="222222"/>
          <w:sz w:val="22"/>
          <w:szCs w:val="22"/>
        </w:rPr>
        <w:t>The browser should only ever hold: the anon key, the user's own session token, and calls to Edge Functions / RLS-protected tables.</w:t>
      </w:r>
    </w:p>
    <w:p w14:paraId="76E029E2" w14:textId="77777777" w:rsidR="003E73AB" w:rsidRDefault="003E73AB">
      <w:pPr>
        <w:pStyle w:val="Heading2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Part 2 — The nine-point minimum checklist, applied to the DEV app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3543"/>
        <w:gridCol w:w="5475"/>
      </w:tblGrid>
      <w:tr w:rsidR="00000000" w14:paraId="299803E0" w14:textId="77777777">
        <w:trPr>
          <w:divId w:val="727411504"/>
        </w:trPr>
        <w:tc>
          <w:tcPr>
            <w:tcW w:w="0" w:type="auto"/>
            <w:shd w:val="clear" w:color="auto" w:fill="000A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B3BBAB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shd w:val="clear" w:color="auto" w:fill="000A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333D33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Checklist item</w:t>
            </w:r>
          </w:p>
        </w:tc>
        <w:tc>
          <w:tcPr>
            <w:tcW w:w="0" w:type="auto"/>
            <w:shd w:val="clear" w:color="auto" w:fill="000A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FC290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Action on the current Lovable + Supabase app</w:t>
            </w:r>
          </w:p>
        </w:tc>
      </w:tr>
      <w:tr w:rsidR="00000000" w14:paraId="0BE41E59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D98210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5F89E8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Turn on RLS for every table, including profile and junction tables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3A9147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Run the audit from Part A; enable RLS everywhere,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including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junction/link tables (they leak relationships even when the main tables are locked). Add scoped per-operation policies. Re-check Security Advisor until it reports zero unprotected tables.</w:t>
            </w:r>
          </w:p>
        </w:tc>
      </w:tr>
      <w:tr w:rsidR="00000000" w14:paraId="38F85271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6CEFBC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35C9FF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Test the app logged out and as a different user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933F82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Create two throwaway test accounts. Test three ways: (a) the UI logged out, (b) the UI as user B trying to reach user A's data, and (c)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directly against the REST API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with the anon key and with user B's JWT (curl/Postman) — attackers use the API, not the UI. Script these calls so they can be rerun after every change.</w:t>
            </w:r>
          </w:p>
        </w:tc>
      </w:tr>
      <w:tr w:rsidR="00000000" w14:paraId="449D5DAA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7F8867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A0989C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Confirm users can only retrieve their own records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B4D32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Using user B's session in the API tests above, attempt select on user A's rows in every table (profiles, documents, payments, notes, junctions). Expect zero rows everywhere. Any row returned = a policy to fix before anything else ships.</w:t>
            </w:r>
          </w:p>
        </w:tc>
      </w:tr>
      <w:tr w:rsidR="00000000" w14:paraId="092904E1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1F2F2D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61CB2F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Search the code for service_role, sb_secret, passwords, Stripe keys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BC8AE4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Search the repository, Lovable-generated files, environment files,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and Lovable prompt history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for </w:t>
            </w:r>
            <w:r>
              <w:rPr>
                <w:rStyle w:val="HTMLCode"/>
                <w:color w:val="222222"/>
              </w:rPr>
              <w:t>service_role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222222"/>
              </w:rPr>
              <w:t>sb_secret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222222"/>
              </w:rPr>
              <w:t>sk_live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222222"/>
              </w:rPr>
              <w:t>password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222222"/>
              </w:rPr>
              <w:t>api_key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. Anything found in frontend-reachable code: remove it, move it to Edge Function secrets, and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rotate the exposed key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.</w:t>
            </w:r>
          </w:p>
        </w:tc>
      </w:tr>
      <w:tr w:rsidR="00000000" w14:paraId="2F0041E3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ACDA1F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389B72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Keep privileged code in Edge Functions, not React files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0497E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Inventory every place the frontend writes data or calls an external service. Anything requiring elevated rights or a secret becomes an Edge Function; the React code calls the function with the user's JWT and receives only what that user may see.</w:t>
            </w:r>
          </w:p>
        </w:tc>
      </w:tr>
      <w:tr w:rsidR="00000000" w14:paraId="24568726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EC7682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8B394A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Review Supabase Storage bucket policies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217A1D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Set résumé/document buckets to private; add per-user </w:t>
            </w:r>
            <w:r>
              <w:rPr>
                <w:rStyle w:val="HTMLCode"/>
                <w:color w:val="222222"/>
              </w:rPr>
              <w:t>storage.objects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policies (Part D); replace any public URLs already shared with signed URLs; confirm no bucket holding member data is public.</w:t>
            </w:r>
          </w:p>
        </w:tc>
      </w:tr>
      <w:tr w:rsidR="00000000" w14:paraId="4B7821BA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8B83C3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4AAA34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Enable two-factor authentication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7068FA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Turn on 2FA for the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Lovable account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and the </w:t>
            </w:r>
            <w:r>
              <w:rPr>
                <w:rFonts w:ascii="Calibri" w:eastAsia="Times New Roman" w:hAnsi="Calibri" w:cs="Calibri"/>
                <w:b/>
                <w:bCs/>
                <w:color w:val="222222"/>
                <w:sz w:val="20"/>
                <w:szCs w:val="20"/>
              </w:rPr>
              <w:t>Supabase account</w:t>
            </w: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 xml:space="preserve"> (and GitHub, if the project syncs there). Also enable Supabase Auth's leaked-password protection and email confirmation for app users while in that settings area.</w:t>
            </w:r>
          </w:p>
        </w:tc>
      </w:tr>
      <w:tr w:rsidR="00000000" w14:paraId="72F23B51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B2AD6B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B3BB57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Run Lovable's security scan after every meaningful database change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26A76F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Make it a standing rule: schema change → Lovable security scan → Supabase Security Advisor → rerun the item-2/3 API test script. Keep the checklist in the repo so it survives team changes.</w:t>
            </w:r>
          </w:p>
        </w:tc>
      </w:tr>
      <w:tr w:rsidR="00000000" w14:paraId="3550E623" w14:textId="77777777">
        <w:trPr>
          <w:divId w:val="727411504"/>
        </w:trPr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DA8524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29383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No real health/financial/SSN/confidential client data before a professional review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51F5D5" w14:textId="77777777" w:rsidR="003E73AB" w:rsidRDefault="003E73AB">
            <w:pPr>
              <w:spacing w:before="180" w:after="180"/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222222"/>
                <w:sz w:val="20"/>
                <w:szCs w:val="20"/>
              </w:rPr>
              <w:t>Keep DEV on synthetic data only. Before real candidate résumés, compensation, interview notes, rankings, or client information enter the system: commission an independent security review of the Supabase policies, enable database backups/PITR, and turn on the auth hardening from item 7.</w:t>
            </w:r>
          </w:p>
        </w:tc>
      </w:tr>
    </w:tbl>
    <w:p w14:paraId="7B99ACFF" w14:textId="77777777" w:rsidR="003E73AB" w:rsidRDefault="003E73AB">
      <w:pPr>
        <w:pStyle w:val="Heading2"/>
        <w:divId w:val="72741150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Part 3 — Because this is an executive-search application</w:t>
      </w:r>
    </w:p>
    <w:p w14:paraId="518E9C23" w14:textId="77777777" w:rsidR="003E73AB" w:rsidRDefault="003E73AB">
      <w:pPr>
        <w:pStyle w:val="NormalWeb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color w:val="222222"/>
          <w:sz w:val="22"/>
          <w:szCs w:val="22"/>
        </w:rPr>
        <w:t xml:space="preserve">The consultant is right to classify it as a </w:t>
      </w:r>
      <w:r>
        <w:rPr>
          <w:rFonts w:ascii="Calibri" w:hAnsi="Calibri" w:cs="Calibri"/>
          <w:b/>
          <w:bCs/>
          <w:color w:val="222222"/>
          <w:sz w:val="22"/>
          <w:szCs w:val="22"/>
        </w:rPr>
        <w:t>confidential-data application</w:t>
      </w:r>
      <w:r>
        <w:rPr>
          <w:rFonts w:ascii="Calibri" w:hAnsi="Calibri" w:cs="Calibri"/>
          <w:color w:val="222222"/>
          <w:sz w:val="22"/>
          <w:szCs w:val="22"/>
        </w:rPr>
        <w:t>. Beyond the checklist, three practices fit the data it will hold, all within Supabase:</w:t>
      </w:r>
    </w:p>
    <w:p w14:paraId="6708BAF6" w14:textId="77777777" w:rsidR="003E73AB" w:rsidRDefault="003E73AB">
      <w:pPr>
        <w:numPr>
          <w:ilvl w:val="0"/>
          <w:numId w:val="7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Separate the most sensitive data.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Keep compensation, interview notes, and rankings in their own tables with the strictest policies (staff-only), rather than as columns on a general profile table — so one permissive profile policy can never expose them.</w:t>
      </w:r>
    </w:p>
    <w:p w14:paraId="54F95DCF" w14:textId="77777777" w:rsidR="003E73AB" w:rsidRDefault="003E73AB">
      <w:pPr>
        <w:numPr>
          <w:ilvl w:val="0"/>
          <w:numId w:val="7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Audit access.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Add an append-only audit table (insert-only policy) written by triggers or Edge Functions for sensitive reads/writes — who viewed a candidate's compensation or downloaded a résumé, and when.</w:t>
      </w:r>
    </w:p>
    <w:p w14:paraId="7D90C45C" w14:textId="77777777" w:rsidR="003E73AB" w:rsidRDefault="003E73AB">
      <w:pPr>
        <w:numPr>
          <w:ilvl w:val="0"/>
          <w:numId w:val="7"/>
        </w:numPr>
        <w:spacing w:before="100" w:beforeAutospacing="1" w:after="100" w:afterAutospacing="1"/>
        <w:divId w:val="727411504"/>
        <w:rPr>
          <w:rFonts w:ascii="Calibri" w:eastAsia="Times New Roman" w:hAnsi="Calibri" w:cs="Calibri"/>
          <w:color w:val="222222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222222"/>
          <w:sz w:val="22"/>
          <w:szCs w:val="22"/>
        </w:rPr>
        <w:t>Disclose progressively to clients.</w:t>
      </w:r>
      <w:r>
        <w:rPr>
          <w:rFonts w:ascii="Calibri" w:eastAsia="Times New Roman" w:hAnsi="Calibri" w:cs="Calibri"/>
          <w:color w:val="222222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22222"/>
          <w:sz w:val="22"/>
          <w:szCs w:val="22"/>
        </w:rPr>
        <w:t>If client companies will view candidates, gate identity/CV visibility per candidate through a junction table checked in RLS — anonymous summary first, identity and documents only when explicitly raised — so disclosure is a database rule, not a UI convention.</w:t>
      </w:r>
    </w:p>
    <w:p w14:paraId="35C9E86C" w14:textId="77777777" w:rsidR="003E73AB" w:rsidRDefault="003E73AB">
      <w:pPr>
        <w:pStyle w:val="callout"/>
        <w:divId w:val="727411504"/>
        <w:rPr>
          <w:rFonts w:ascii="Calibri" w:hAnsi="Calibri" w:cs="Calibri"/>
          <w:color w:val="222222"/>
          <w:sz w:val="22"/>
          <w:szCs w:val="22"/>
        </w:rPr>
      </w:pPr>
      <w:r>
        <w:rPr>
          <w:rFonts w:ascii="Calibri" w:hAnsi="Calibri" w:cs="Calibri"/>
          <w:b/>
          <w:bCs/>
          <w:color w:val="222222"/>
          <w:sz w:val="22"/>
          <w:szCs w:val="22"/>
        </w:rPr>
        <w:t>Bottom line:</w:t>
      </w:r>
      <w:r>
        <w:rPr>
          <w:rFonts w:ascii="Calibri" w:hAnsi="Calibri" w:cs="Calibri"/>
          <w:color w:val="222222"/>
          <w:sz w:val="22"/>
          <w:szCs w:val="22"/>
        </w:rPr>
        <w:t xml:space="preserve"> </w:t>
      </w:r>
      <w:r>
        <w:rPr>
          <w:rFonts w:ascii="Calibri" w:hAnsi="Calibri" w:cs="Calibri"/>
          <w:color w:val="222222"/>
          <w:sz w:val="22"/>
          <w:szCs w:val="22"/>
        </w:rPr>
        <w:t>the current Lovable + Supabase app can absolutely be made production-grade for this use case. The sequence that matters: lock down RLS (items 1–3) → sweep and rotate secrets (4) → move privileged logic to Edge Functions (5) → close storage (6) → then the operating habits (7–8) — and hold the line on item 9 until an independent review passes.</w:t>
      </w:r>
    </w:p>
    <w:sectPr w:rsidR="003E73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598BF" w14:textId="77777777" w:rsidR="003E73AB" w:rsidRDefault="003E73AB" w:rsidP="00A933CF">
      <w:r>
        <w:separator/>
      </w:r>
    </w:p>
  </w:endnote>
  <w:endnote w:type="continuationSeparator" w:id="0">
    <w:p w14:paraId="26496D3B" w14:textId="77777777" w:rsidR="003E73AB" w:rsidRDefault="003E73AB" w:rsidP="00A93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96C36" w14:textId="77777777" w:rsidR="00A933CF" w:rsidRDefault="00A933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1DEAF" w14:textId="77777777" w:rsidR="00A933CF" w:rsidRDefault="00A933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203DB" w14:textId="77777777" w:rsidR="00A933CF" w:rsidRDefault="00A933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B30FB" w14:textId="77777777" w:rsidR="003E73AB" w:rsidRDefault="003E73AB" w:rsidP="00A933CF">
      <w:r>
        <w:separator/>
      </w:r>
    </w:p>
  </w:footnote>
  <w:footnote w:type="continuationSeparator" w:id="0">
    <w:p w14:paraId="4182D9B0" w14:textId="77777777" w:rsidR="003E73AB" w:rsidRDefault="003E73AB" w:rsidP="00A93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C976A" w14:textId="77777777" w:rsidR="00A933CF" w:rsidRDefault="00A933C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D5F32" w14:textId="59970744" w:rsidR="00A933CF" w:rsidRDefault="00A933CF">
    <w:pPr>
      <w:pStyle w:val="Header"/>
    </w:pPr>
    <w:r>
      <w:rPr>
        <w:noProof/>
      </w:rPr>
      <w:drawing>
        <wp:inline distT="0" distB="0" distL="0" distR="0" wp14:anchorId="11FEA2BC" wp14:editId="1F02E314">
          <wp:extent cx="2162477" cy="381053"/>
          <wp:effectExtent l="0" t="0" r="9525" b="0"/>
          <wp:docPr id="1687390030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739003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2477" cy="3810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884B6" w14:textId="77777777" w:rsidR="00A933CF" w:rsidRDefault="00A933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D1AFD"/>
    <w:multiLevelType w:val="multilevel"/>
    <w:tmpl w:val="2F065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26569"/>
    <w:multiLevelType w:val="multilevel"/>
    <w:tmpl w:val="5B5C3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300BD"/>
    <w:multiLevelType w:val="multilevel"/>
    <w:tmpl w:val="61B4C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1974FB"/>
    <w:multiLevelType w:val="multilevel"/>
    <w:tmpl w:val="051C4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DB218F"/>
    <w:multiLevelType w:val="multilevel"/>
    <w:tmpl w:val="46689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406C08"/>
    <w:multiLevelType w:val="multilevel"/>
    <w:tmpl w:val="76C61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F84B0F"/>
    <w:multiLevelType w:val="multilevel"/>
    <w:tmpl w:val="85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0772531">
    <w:abstractNumId w:val="2"/>
  </w:num>
  <w:num w:numId="2" w16cid:durableId="988048641">
    <w:abstractNumId w:val="0"/>
  </w:num>
  <w:num w:numId="3" w16cid:durableId="2053113415">
    <w:abstractNumId w:val="3"/>
  </w:num>
  <w:num w:numId="4" w16cid:durableId="234437912">
    <w:abstractNumId w:val="6"/>
  </w:num>
  <w:num w:numId="5" w16cid:durableId="1959943776">
    <w:abstractNumId w:val="5"/>
  </w:num>
  <w:num w:numId="6" w16cid:durableId="1645499609">
    <w:abstractNumId w:val="4"/>
  </w:num>
  <w:num w:numId="7" w16cid:durableId="10615592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3CF"/>
    <w:rsid w:val="003E73AB"/>
    <w:rsid w:val="0074350D"/>
    <w:rsid w:val="00A93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F79A8E5"/>
  <w15:chartTrackingRefBased/>
  <w15:docId w15:val="{E37C02D4-36A8-405E-8900-CA465E17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5" w:color="000A64"/>
      </w:pBdr>
      <w:spacing w:before="100" w:beforeAutospacing="1" w:after="100" w:afterAutospacing="1"/>
      <w:outlineLvl w:val="0"/>
    </w:pPr>
    <w:rPr>
      <w:b/>
      <w:bCs/>
      <w:color w:val="000A64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000A64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70" w:after="100" w:afterAutospacing="1"/>
      <w:outlineLvl w:val="2"/>
    </w:pPr>
    <w:rPr>
      <w:b/>
      <w:bCs/>
      <w:color w:val="000A6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4F4F4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DDDDD"/>
        <w:left w:val="single" w:sz="6" w:space="8" w:color="DDDDDD"/>
        <w:bottom w:val="single" w:sz="6" w:space="6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meta">
    <w:name w:val="meta"/>
    <w:basedOn w:val="Normal"/>
    <w:pPr>
      <w:spacing w:before="100" w:beforeAutospacing="1" w:after="100" w:afterAutospacing="1"/>
    </w:pPr>
    <w:rPr>
      <w:color w:val="555555"/>
      <w:sz w:val="20"/>
      <w:szCs w:val="20"/>
    </w:rPr>
  </w:style>
  <w:style w:type="paragraph" w:customStyle="1" w:styleId="callout">
    <w:name w:val="callout"/>
    <w:basedOn w:val="Normal"/>
    <w:pPr>
      <w:pBdr>
        <w:left w:val="single" w:sz="24" w:space="11" w:color="000A64"/>
      </w:pBdr>
      <w:shd w:val="clear" w:color="auto" w:fill="EEF2F8"/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A933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933CF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933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933CF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11504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1239</Words>
  <Characters>7068</Characters>
  <Application>Microsoft Office Word</Application>
  <DocSecurity>4</DocSecurity>
  <Lines>58</Lines>
  <Paragraphs>16</Paragraphs>
  <ScaleCrop>false</ScaleCrop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Securing the Current Lovable + Supabase Application</dc:title>
  <dc:subject/>
  <dc:creator>Brian Beardmore</dc:creator>
  <cp:keywords/>
  <dc:description/>
  <cp:lastModifiedBy>Brian Beardmore</cp:lastModifiedBy>
  <cp:revision>2</cp:revision>
  <dcterms:created xsi:type="dcterms:W3CDTF">2026-07-23T19:47:00Z</dcterms:created>
  <dcterms:modified xsi:type="dcterms:W3CDTF">2026-07-23T19:47:00Z</dcterms:modified>
</cp:coreProperties>
</file>