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58868" w14:textId="77777777" w:rsidR="00666D7A" w:rsidRDefault="00666D7A">
      <w:pPr>
        <w:pStyle w:val="Heading1"/>
        <w:divId w:val="189106532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Security Checklist — Response &amp; Assessment</w:t>
      </w:r>
    </w:p>
    <w:p w14:paraId="774EB9F2" w14:textId="77777777" w:rsidR="00666D7A" w:rsidRDefault="00666D7A">
      <w:pPr>
        <w:pStyle w:val="meta"/>
        <w:divId w:val="1891065320"/>
        <w:rPr>
          <w:rFonts w:ascii="Calibri" w:hAnsi="Calibri" w:cs="Calibri"/>
        </w:rPr>
      </w:pPr>
      <w:r>
        <w:rPr>
          <w:rFonts w:ascii="Calibri" w:hAnsi="Calibri" w:cs="Calibri"/>
        </w:rPr>
        <w:t>Prepared July 23, 2026</w:t>
      </w:r>
    </w:p>
    <w:p w14:paraId="224073A6" w14:textId="77777777" w:rsidR="00666D7A" w:rsidRDefault="00666D7A">
      <w:pPr>
        <w:pStyle w:val="Heading2"/>
        <w:divId w:val="189106532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Context</w:t>
      </w:r>
    </w:p>
    <w:p w14:paraId="1DA16F2A" w14:textId="77777777" w:rsidR="00666D7A" w:rsidRDefault="00666D7A">
      <w:pPr>
        <w:pStyle w:val="NormalWeb"/>
        <w:divId w:val="1891065320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 xml:space="preserve">The security checklist provided is written for applications built on </w:t>
      </w:r>
      <w:r>
        <w:rPr>
          <w:rFonts w:ascii="Calibri" w:hAnsi="Calibri" w:cs="Calibri"/>
          <w:b/>
          <w:bCs/>
          <w:color w:val="222222"/>
          <w:sz w:val="22"/>
          <w:szCs w:val="22"/>
        </w:rPr>
        <w:t>Lovable + Supabase</w:t>
      </w:r>
      <w:r>
        <w:rPr>
          <w:rFonts w:ascii="Calibri" w:hAnsi="Calibri" w:cs="Calibri"/>
          <w:color w:val="222222"/>
          <w:sz w:val="22"/>
          <w:szCs w:val="22"/>
        </w:rPr>
        <w:t xml:space="preserve">, where the database is exposed through an auto-generated API and security depends on correctly configured Supabase policies. The platform architecture we are proposing is </w:t>
      </w:r>
      <w:r>
        <w:rPr>
          <w:rFonts w:ascii="Calibri" w:hAnsi="Calibri" w:cs="Calibri"/>
          <w:b/>
          <w:bCs/>
          <w:color w:val="222222"/>
          <w:sz w:val="22"/>
          <w:szCs w:val="22"/>
        </w:rPr>
        <w:t>not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Calibri" w:hAnsi="Calibri" w:cs="Calibri"/>
          <w:color w:val="222222"/>
          <w:sz w:val="22"/>
          <w:szCs w:val="22"/>
        </w:rPr>
        <w:t xml:space="preserve">built on Supabase: it is a custom Express/TypeScript API in front of PostgreSQL hosted on Railway, and the database is never directly reachable from a browser. That architectural difference resolves several checklist items by construction. The checklist is </w:t>
      </w:r>
      <w:r>
        <w:rPr>
          <w:rFonts w:ascii="Calibri" w:hAnsi="Calibri" w:cs="Calibri"/>
          <w:i/>
          <w:iCs/>
          <w:color w:val="222222"/>
          <w:sz w:val="22"/>
          <w:szCs w:val="22"/>
        </w:rPr>
        <w:t>good advice</w:t>
      </w:r>
      <w:r>
        <w:rPr>
          <w:rFonts w:ascii="Calibri" w:hAnsi="Calibri" w:cs="Calibri"/>
          <w:color w:val="222222"/>
          <w:sz w:val="22"/>
          <w:szCs w:val="22"/>
        </w:rPr>
        <w:t xml:space="preserve"> — none of it is noise — but in this architecture most items are already implemented, and items 1–3 are continuously re-verified by an automated test suite rather than checked by hand.</w:t>
      </w:r>
    </w:p>
    <w:p w14:paraId="55325927" w14:textId="77777777" w:rsidR="00666D7A" w:rsidRDefault="00666D7A">
      <w:pPr>
        <w:pStyle w:val="NormalWeb"/>
        <w:divId w:val="1891065320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b/>
          <w:bCs/>
          <w:color w:val="222222"/>
          <w:sz w:val="22"/>
          <w:szCs w:val="22"/>
        </w:rPr>
        <w:t>Status legend:</w:t>
      </w:r>
      <w:r>
        <w:rPr>
          <w:rFonts w:ascii="Calibri" w:hAnsi="Calibri" w:cs="Calibri"/>
          <w:color w:val="222222"/>
          <w:sz w:val="22"/>
          <w:szCs w:val="22"/>
        </w:rPr>
        <w:t xml:space="preserve"> SATISFIED  ·  </w:t>
      </w:r>
      <w:r>
        <w:rPr>
          <w:rFonts w:ascii="Calibri" w:hAnsi="Calibri" w:cs="Calibri"/>
          <w:color w:val="222222"/>
          <w:sz w:val="22"/>
          <w:szCs w:val="22"/>
        </w:rPr>
        <w:t>OWNER ACTION (satisfied, with an action for the account owner)  ·  PLANNED GATE (agreed, required before real confidential data).</w:t>
      </w:r>
    </w:p>
    <w:p w14:paraId="0792FE2B" w14:textId="77777777" w:rsidR="00666D7A" w:rsidRDefault="00666D7A">
      <w:pPr>
        <w:pStyle w:val="Heading2"/>
        <w:divId w:val="189106532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The consultant's six risk areas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"/>
        <w:gridCol w:w="2129"/>
        <w:gridCol w:w="5795"/>
        <w:gridCol w:w="1072"/>
      </w:tblGrid>
      <w:tr w:rsidR="00000000" w14:paraId="3FD812E6" w14:textId="77777777">
        <w:trPr>
          <w:divId w:val="1891065320"/>
        </w:trPr>
        <w:tc>
          <w:tcPr>
            <w:tcW w:w="0" w:type="auto"/>
            <w:shd w:val="clear" w:color="auto" w:fill="1F335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D2D78A9" w14:textId="77777777" w:rsidR="00666D7A" w:rsidRDefault="00666D7A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0" w:type="auto"/>
            <w:shd w:val="clear" w:color="auto" w:fill="1F335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47AB859" w14:textId="77777777" w:rsidR="00666D7A" w:rsidRDefault="00666D7A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Concern (Supabase framing)</w:t>
            </w:r>
          </w:p>
        </w:tc>
        <w:tc>
          <w:tcPr>
            <w:tcW w:w="0" w:type="auto"/>
            <w:shd w:val="clear" w:color="auto" w:fill="1F335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2FEF6B7" w14:textId="77777777" w:rsidR="00666D7A" w:rsidRDefault="00666D7A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Response</w:t>
            </w:r>
          </w:p>
        </w:tc>
        <w:tc>
          <w:tcPr>
            <w:tcW w:w="0" w:type="auto"/>
            <w:shd w:val="clear" w:color="auto" w:fill="1F335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A4B8FC9" w14:textId="77777777" w:rsidR="00666D7A" w:rsidRDefault="00666D7A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000000" w14:paraId="0D1D09F0" w14:textId="77777777">
        <w:trPr>
          <w:divId w:val="1891065320"/>
        </w:trPr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F59C537" w14:textId="77777777" w:rsidR="00666D7A" w:rsidRDefault="00666D7A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A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1EFA9A6" w14:textId="77777777" w:rsidR="00666D7A" w:rsidRDefault="00666D7A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Missing or overly broad Row Level Security policies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24BF08A" w14:textId="77777777" w:rsidR="00666D7A" w:rsidRDefault="00666D7A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RLS is ENABLE + FORCE on </w:t>
            </w:r>
            <w: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  <w:t>every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 application table with deny-by-default, hand-written policies per role (anonymous, member, support, admin, client).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657B08E" w14:textId="77777777" w:rsidR="00666D7A" w:rsidRDefault="00666D7A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  <w:t>SATISFIED</w:t>
            </w:r>
          </w:p>
        </w:tc>
      </w:tr>
      <w:tr w:rsidR="00000000" w14:paraId="17350059" w14:textId="77777777">
        <w:trPr>
          <w:divId w:val="1891065320"/>
        </w:trPr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E12E134" w14:textId="77777777" w:rsidR="00666D7A" w:rsidRDefault="00666D7A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B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5565764" w14:textId="77777777" w:rsidR="00666D7A" w:rsidRDefault="00666D7A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Accidentally exposing a secret or service-role key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C636673" w14:textId="77777777" w:rsidR="00666D7A" w:rsidRDefault="00666D7A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There is no auto-generated database API and no publishable key. The browser holds </w:t>
            </w:r>
            <w: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  <w:t>zero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 database credentials. Owner credentials are used only by migration/seed scripts from a git-ignored environment file; the running app uses a restricted NOBYPASSRLS database role.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C5E42CA" w14:textId="77777777" w:rsidR="00666D7A" w:rsidRDefault="00666D7A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  <w:t>SATISFIED</w:t>
            </w:r>
          </w:p>
        </w:tc>
      </w:tr>
      <w:tr w:rsidR="00000000" w14:paraId="112965EA" w14:textId="77777777">
        <w:trPr>
          <w:divId w:val="1891065320"/>
        </w:trPr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75B1C50" w14:textId="77777777" w:rsidR="00666D7A" w:rsidRDefault="00666D7A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C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D5A1BEE" w14:textId="77777777" w:rsidR="00666D7A" w:rsidRDefault="00666D7A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Relying on the interface to enforce security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4EE3E64" w14:textId="77777777" w:rsidR="00666D7A" w:rsidRDefault="00666D7A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Authorization is enforced three times independently: API middleware, database RLS policies, and a database trigger for privilege changes. Hiding a button protects nothing here either — the database itself refuses unauthorized queries.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2DC86B9" w14:textId="77777777" w:rsidR="00666D7A" w:rsidRDefault="00666D7A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  <w:t>SATISFIED</w:t>
            </w:r>
          </w:p>
        </w:tc>
      </w:tr>
      <w:tr w:rsidR="00000000" w14:paraId="56331E1A" w14:textId="77777777">
        <w:trPr>
          <w:divId w:val="1891065320"/>
        </w:trPr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C377B79" w14:textId="77777777" w:rsidR="00666D7A" w:rsidRDefault="00666D7A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lastRenderedPageBreak/>
              <w:t>D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788DD5F" w14:textId="77777777" w:rsidR="00666D7A" w:rsidRDefault="00666D7A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Public file-storage buckets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8A16EA3" w14:textId="77777777" w:rsidR="00666D7A" w:rsidRDefault="00666D7A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No storage buckets exist. Résumés and photos are stored </w:t>
            </w:r>
            <w: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  <w:t>inside PostgreSQL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 under the same RLS policies as the owning profile. A client company can only read a candidate's CV at the "full" disclosure level.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41E370F" w14:textId="77777777" w:rsidR="00666D7A" w:rsidRDefault="00666D7A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  <w:t>SATISFIED</w:t>
            </w:r>
          </w:p>
        </w:tc>
      </w:tr>
      <w:tr w:rsidR="00000000" w14:paraId="519ECA8D" w14:textId="77777777">
        <w:trPr>
          <w:divId w:val="1891065320"/>
        </w:trPr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216BB9E" w14:textId="77777777" w:rsidR="00666D7A" w:rsidRDefault="00666D7A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E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D284CA7" w14:textId="77777777" w:rsidR="00666D7A" w:rsidRDefault="00666D7A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AI-generated policies that are technically valid but too permissive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E117B9C" w14:textId="77777777" w:rsidR="00666D7A" w:rsidRDefault="00666D7A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Policies are hand-scoped and regression-tested by a 23-assertion verification suite that runs against the live database as the app's own restricted role. The suite is rerun after every schema change.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FBFF175" w14:textId="77777777" w:rsidR="00666D7A" w:rsidRDefault="00666D7A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  <w:t>SATISFIED</w:t>
            </w:r>
          </w:p>
        </w:tc>
      </w:tr>
      <w:tr w:rsidR="00000000" w14:paraId="4EF1D669" w14:textId="77777777">
        <w:trPr>
          <w:divId w:val="1891065320"/>
        </w:trPr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3CD7424" w14:textId="77777777" w:rsidR="00666D7A" w:rsidRDefault="00666D7A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F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BED58A8" w14:textId="77777777" w:rsidR="00666D7A" w:rsidRDefault="00666D7A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Sensitive operations running in the browser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B6ED4C3" w14:textId="77777777" w:rsidR="00666D7A" w:rsidRDefault="00666D7A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All privileged logic runs server-side. Auth tokens are httpOnly cookies (invisible to JavaScript). The payment step is a server-side stub that never touches card data.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5E50B5D" w14:textId="77777777" w:rsidR="00666D7A" w:rsidRDefault="00666D7A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  <w:t>SATISFIED</w:t>
            </w:r>
          </w:p>
        </w:tc>
      </w:tr>
    </w:tbl>
    <w:p w14:paraId="2EBB5C01" w14:textId="77777777" w:rsidR="00666D7A" w:rsidRDefault="00666D7A">
      <w:pPr>
        <w:pStyle w:val="Heading2"/>
        <w:divId w:val="189106532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The nine-point minimum checklist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"/>
        <w:gridCol w:w="3341"/>
        <w:gridCol w:w="3514"/>
        <w:gridCol w:w="2163"/>
      </w:tblGrid>
      <w:tr w:rsidR="00000000" w14:paraId="067BCAAB" w14:textId="77777777">
        <w:trPr>
          <w:divId w:val="1891065320"/>
        </w:trPr>
        <w:tc>
          <w:tcPr>
            <w:tcW w:w="0" w:type="auto"/>
            <w:shd w:val="clear" w:color="auto" w:fill="1F335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4C54E61" w14:textId="77777777" w:rsidR="00666D7A" w:rsidRDefault="00666D7A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0" w:type="auto"/>
            <w:shd w:val="clear" w:color="auto" w:fill="1F335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05CCC0A" w14:textId="77777777" w:rsidR="00666D7A" w:rsidRDefault="00666D7A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Checklist item</w:t>
            </w:r>
          </w:p>
        </w:tc>
        <w:tc>
          <w:tcPr>
            <w:tcW w:w="0" w:type="auto"/>
            <w:shd w:val="clear" w:color="auto" w:fill="1F335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30C4539" w14:textId="77777777" w:rsidR="00666D7A" w:rsidRDefault="00666D7A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Response</w:t>
            </w:r>
          </w:p>
        </w:tc>
        <w:tc>
          <w:tcPr>
            <w:tcW w:w="0" w:type="auto"/>
            <w:shd w:val="clear" w:color="auto" w:fill="1F335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8C847EB" w14:textId="77777777" w:rsidR="00666D7A" w:rsidRDefault="00666D7A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000000" w14:paraId="0501941D" w14:textId="77777777">
        <w:trPr>
          <w:divId w:val="1891065320"/>
        </w:trPr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61AC093" w14:textId="77777777" w:rsidR="00666D7A" w:rsidRDefault="00666D7A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B5A9D4E" w14:textId="77777777" w:rsidR="00666D7A" w:rsidRDefault="00666D7A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Turn on RLS for every table, including profile and junction tables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E51B006" w14:textId="77777777" w:rsidR="00666D7A" w:rsidRDefault="00666D7A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Done, including junction tables. FORCE is set so even the table-owner path cannot bypass it. New tables are private until a policy grants access.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EDAA53A" w14:textId="77777777" w:rsidR="00666D7A" w:rsidRDefault="00666D7A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  <w:t>SATISFIED (automated)</w:t>
            </w:r>
          </w:p>
        </w:tc>
      </w:tr>
      <w:tr w:rsidR="00000000" w14:paraId="5122125D" w14:textId="77777777">
        <w:trPr>
          <w:divId w:val="1891065320"/>
        </w:trPr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89BE18C" w14:textId="77777777" w:rsidR="00666D7A" w:rsidRDefault="00666D7A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F28767F" w14:textId="77777777" w:rsidR="00666D7A" w:rsidRDefault="00666D7A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Test the app while logged out and while logged in as a different user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E56E0A5" w14:textId="77777777" w:rsidR="00666D7A" w:rsidRDefault="00666D7A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This is exactly what the verification suite does: it exercises the database as an anonymous caller, as two different members, as support staff, as a client company, and as admin — and asserts each sees only what they should.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5F4F32E" w14:textId="77777777" w:rsidR="00666D7A" w:rsidRDefault="00666D7A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  <w:t>SATISFIED (automated)</w:t>
            </w:r>
          </w:p>
        </w:tc>
      </w:tr>
      <w:tr w:rsidR="00000000" w14:paraId="72550447" w14:textId="77777777">
        <w:trPr>
          <w:divId w:val="1891065320"/>
        </w:trPr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3274DEF" w14:textId="77777777" w:rsidR="00666D7A" w:rsidRDefault="00666D7A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5E57CA0" w14:textId="77777777" w:rsidR="00666D7A" w:rsidRDefault="00666D7A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Confirm users can only retrieve their own records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FEAE5CF" w14:textId="77777777" w:rsidR="00666D7A" w:rsidRDefault="00666D7A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Asserted directly: a member sees only their own account row, cannot read or update another member's profile, and cannot read staff notes. Cross-user updates affect 0 rows.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17F0E51" w14:textId="77777777" w:rsidR="00666D7A" w:rsidRDefault="00666D7A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  <w:t>SATISFIED (automated)</w:t>
            </w:r>
          </w:p>
        </w:tc>
      </w:tr>
      <w:tr w:rsidR="00000000" w14:paraId="0336D5D2" w14:textId="77777777">
        <w:trPr>
          <w:divId w:val="1891065320"/>
        </w:trPr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292033E" w14:textId="77777777" w:rsidR="00666D7A" w:rsidRDefault="00666D7A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6932747" w14:textId="77777777" w:rsidR="00666D7A" w:rsidRDefault="00666D7A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Search the code for service_role, sb_secret, passwords, Stripe keys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656D31F" w14:textId="77777777" w:rsidR="00666D7A" w:rsidRDefault="00666D7A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No such keys exist in this stack. The repository contains no credentials: the environment file is git-ignored, the checked-in example ships placeholders 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lastRenderedPageBreak/>
              <w:t>only, and production secrets live in the hosting platform's service variables. Re-scan on every review.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BEDF758" w14:textId="77777777" w:rsidR="00666D7A" w:rsidRDefault="00666D7A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  <w:lastRenderedPageBreak/>
              <w:t>SATISFIED</w:t>
            </w:r>
          </w:p>
        </w:tc>
      </w:tr>
      <w:tr w:rsidR="00000000" w14:paraId="546E3C94" w14:textId="77777777">
        <w:trPr>
          <w:divId w:val="1891065320"/>
        </w:trPr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9B58D83" w14:textId="77777777" w:rsidR="00666D7A" w:rsidRDefault="00666D7A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502CB95" w14:textId="77777777" w:rsidR="00666D7A" w:rsidRDefault="00666D7A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Keep privileged code out of React/frontend files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74900AE" w14:textId="77777777" w:rsidR="00666D7A" w:rsidRDefault="00666D7A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All privileged code is in the server-side API (the equivalent of Edge Functions in this architecture). The frontend only calls the API with a session cookie.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6ABB5E8" w14:textId="77777777" w:rsidR="00666D7A" w:rsidRDefault="00666D7A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  <w:t>SATISFIED</w:t>
            </w:r>
          </w:p>
        </w:tc>
      </w:tr>
      <w:tr w:rsidR="00000000" w14:paraId="3B504CD6" w14:textId="77777777">
        <w:trPr>
          <w:divId w:val="1891065320"/>
        </w:trPr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416D58E" w14:textId="77777777" w:rsidR="00666D7A" w:rsidRDefault="00666D7A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B0B6F9F" w14:textId="77777777" w:rsidR="00666D7A" w:rsidRDefault="00666D7A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Review storage bucket policies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0C5E1BC" w14:textId="77777777" w:rsidR="00666D7A" w:rsidRDefault="00666D7A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Not applicable — no buckets. Files are RLS-protected database rows. If files later move to object storage for scale, they will be private-only with short-lived signed URLs, never public buckets.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2719AE6" w14:textId="77777777" w:rsidR="00666D7A" w:rsidRDefault="00666D7A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  <w:t>SATISFIED</w:t>
            </w:r>
          </w:p>
        </w:tc>
      </w:tr>
      <w:tr w:rsidR="00000000" w14:paraId="4E2373B8" w14:textId="77777777">
        <w:trPr>
          <w:divId w:val="1891065320"/>
        </w:trPr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2A07B12" w14:textId="77777777" w:rsidR="00666D7A" w:rsidRDefault="00666D7A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19E2666" w14:textId="77777777" w:rsidR="00666D7A" w:rsidRDefault="00666D7A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Enable two-factor authentication on platform accounts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B33EE20" w14:textId="77777777" w:rsidR="00666D7A" w:rsidRDefault="00666D7A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Applies to the source-control and hosting accounts that control the infrastructure. Action for the account owner: enable 2FA on both. In-app MFA for admin logins is on the pre-production list.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242F7A6" w14:textId="77777777" w:rsidR="00666D7A" w:rsidRDefault="00666D7A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  <w:t>OWNER ACTION</w:t>
            </w:r>
          </w:p>
        </w:tc>
      </w:tr>
      <w:tr w:rsidR="00000000" w14:paraId="62C59D09" w14:textId="77777777">
        <w:trPr>
          <w:divId w:val="1891065320"/>
        </w:trPr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11B4092" w14:textId="77777777" w:rsidR="00666D7A" w:rsidRDefault="00666D7A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D88FC00" w14:textId="77777777" w:rsidR="00666D7A" w:rsidRDefault="00666D7A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Run a security scan after every meaningful database change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B387979" w14:textId="77777777" w:rsidR="00666D7A" w:rsidRDefault="00666D7A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The equivalent here is stronger than a generic scan: the RLS verification suite runs after every migration and fails if any policy regresses. It has already caught one real bug during development.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098D8E4" w14:textId="77777777" w:rsidR="00666D7A" w:rsidRDefault="00666D7A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  <w:t>SATISFIED (automated)</w:t>
            </w:r>
          </w:p>
        </w:tc>
      </w:tr>
      <w:tr w:rsidR="00000000" w14:paraId="2988DAE6" w14:textId="77777777">
        <w:trPr>
          <w:divId w:val="1891065320"/>
        </w:trPr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22645EC" w14:textId="77777777" w:rsidR="00666D7A" w:rsidRDefault="00666D7A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1555EE7" w14:textId="77777777" w:rsidR="00666D7A" w:rsidRDefault="00666D7A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Avoid real health/financial/SSN/confidential client data until a professional review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3269A89" w14:textId="77777777" w:rsidR="00666D7A" w:rsidRDefault="00666D7A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Agreed without reservation. No real confidential data is held during the proof-of-concept phase. Before real candidate dossiers (compensation, interview notes) are stored: professional security review, plus email verification, password reset, MFA, and token revocation.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B0352B5" w14:textId="77777777" w:rsidR="00666D7A" w:rsidRDefault="00666D7A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  <w:t>PLANNED GATE</w:t>
            </w:r>
          </w:p>
        </w:tc>
      </w:tr>
    </w:tbl>
    <w:p w14:paraId="024267AD" w14:textId="77777777" w:rsidR="00666D7A" w:rsidRDefault="00666D7A">
      <w:pPr>
        <w:pStyle w:val="Heading2"/>
        <w:divId w:val="189106532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What "already automated" means (and what it does not)</w:t>
      </w:r>
    </w:p>
    <w:p w14:paraId="488FFB37" w14:textId="77777777" w:rsidR="00666D7A" w:rsidRDefault="00666D7A">
      <w:pPr>
        <w:pStyle w:val="callout"/>
        <w:divId w:val="1891065320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 xml:space="preserve">Items 1–3 are not </w:t>
      </w:r>
      <w:r>
        <w:rPr>
          <w:rFonts w:ascii="Calibri" w:hAnsi="Calibri" w:cs="Calibri"/>
          <w:i/>
          <w:iCs/>
          <w:color w:val="222222"/>
          <w:sz w:val="22"/>
          <w:szCs w:val="22"/>
        </w:rPr>
        <w:t>dismissed</w:t>
      </w:r>
      <w:r>
        <w:rPr>
          <w:rFonts w:ascii="Calibri" w:hAnsi="Calibri" w:cs="Calibri"/>
          <w:color w:val="222222"/>
          <w:sz w:val="22"/>
          <w:szCs w:val="22"/>
        </w:rPr>
        <w:t xml:space="preserve"> — they are </w:t>
      </w:r>
      <w:r>
        <w:rPr>
          <w:rFonts w:ascii="Calibri" w:hAnsi="Calibri" w:cs="Calibri"/>
          <w:i/>
          <w:iCs/>
          <w:color w:val="222222"/>
          <w:sz w:val="22"/>
          <w:szCs w:val="22"/>
        </w:rPr>
        <w:t>implemented and re-checked by code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Calibri" w:hAnsi="Calibri" w:cs="Calibri"/>
          <w:color w:val="222222"/>
          <w:sz w:val="22"/>
          <w:szCs w:val="22"/>
        </w:rPr>
        <w:t xml:space="preserve">on every schema change, which is more reliable than a one-time manual review. However, the automated suite proves the policies do what </w:t>
      </w:r>
      <w:r>
        <w:rPr>
          <w:rFonts w:ascii="Calibri" w:hAnsi="Calibri" w:cs="Calibri"/>
          <w:b/>
          <w:bCs/>
          <w:color w:val="222222"/>
          <w:sz w:val="22"/>
          <w:szCs w:val="22"/>
        </w:rPr>
        <w:t>we</w:t>
      </w:r>
      <w:r>
        <w:rPr>
          <w:rFonts w:ascii="Calibri" w:hAnsi="Calibri" w:cs="Calibri"/>
          <w:color w:val="222222"/>
          <w:sz w:val="22"/>
          <w:szCs w:val="22"/>
        </w:rPr>
        <w:t xml:space="preserve"> intended; it cannot prove our intentions are complete. That is why item 9 stands: an independent professional review remains the gate before real confidential executive-search data enters the system.</w:t>
      </w:r>
    </w:p>
    <w:p w14:paraId="56A53CA1" w14:textId="77777777" w:rsidR="00666D7A" w:rsidRDefault="00666D7A">
      <w:pPr>
        <w:pStyle w:val="Heading2"/>
        <w:divId w:val="189106532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Executive-search readiness</w:t>
      </w:r>
    </w:p>
    <w:p w14:paraId="1C13E08E" w14:textId="77777777" w:rsidR="00666D7A" w:rsidRDefault="00666D7A">
      <w:pPr>
        <w:pStyle w:val="NormalWeb"/>
        <w:divId w:val="1891065320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The consultant's closing paragraph — résumés, compensation, interview notes, rankings, client information — is the direction this architecture already anticipates:</w:t>
      </w:r>
    </w:p>
    <w:p w14:paraId="419A68EC" w14:textId="77777777" w:rsidR="00666D7A" w:rsidRDefault="00666D7A">
      <w:pPr>
        <w:numPr>
          <w:ilvl w:val="0"/>
          <w:numId w:val="1"/>
        </w:numPr>
        <w:spacing w:before="100" w:beforeAutospacing="1" w:after="100" w:afterAutospacing="1"/>
        <w:divId w:val="189106532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222222"/>
          <w:sz w:val="22"/>
          <w:szCs w:val="22"/>
        </w:rPr>
        <w:t>Client role: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client-company users see only their own company's positions and candidate slates. Company assignment is admin-only, guarded at the database-trigger level like role changes.</w:t>
      </w:r>
    </w:p>
    <w:p w14:paraId="5BB80E8F" w14:textId="77777777" w:rsidR="00666D7A" w:rsidRDefault="00666D7A">
      <w:pPr>
        <w:numPr>
          <w:ilvl w:val="0"/>
          <w:numId w:val="1"/>
        </w:numPr>
        <w:spacing w:before="100" w:beforeAutospacing="1" w:after="100" w:afterAutospacing="1"/>
        <w:divId w:val="189106532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222222"/>
          <w:sz w:val="22"/>
          <w:szCs w:val="22"/>
        </w:rPr>
        <w:t>Disclosure ladder: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candidates appear to clien</w:t>
      </w:r>
      <w:r>
        <w:rPr>
          <w:rFonts w:ascii="Calibri" w:eastAsia="Times New Roman" w:hAnsi="Calibri" w:cs="Calibri"/>
          <w:color w:val="222222"/>
          <w:sz w:val="22"/>
          <w:szCs w:val="22"/>
        </w:rPr>
        <w:t>t companies as anonymous (summary only) → identified (name + profile) → full (adds CV), controlled per-candidate by admins and enforced by row-level security — not by the UI.</w:t>
      </w:r>
    </w:p>
    <w:p w14:paraId="3F136236" w14:textId="77777777" w:rsidR="00666D7A" w:rsidRDefault="00666D7A">
      <w:pPr>
        <w:numPr>
          <w:ilvl w:val="0"/>
          <w:numId w:val="1"/>
        </w:numPr>
        <w:spacing w:before="100" w:beforeAutospacing="1" w:after="100" w:afterAutospacing="1"/>
        <w:divId w:val="189106532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222222"/>
          <w:sz w:val="22"/>
          <w:szCs w:val="22"/>
        </w:rPr>
        <w:t>Read auditing: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staff profile views, staff CV downloads, client slate views, and client CV downloads are all written to an append-only audit log.</w:t>
      </w:r>
    </w:p>
    <w:p w14:paraId="65AB786C" w14:textId="77777777" w:rsidR="00666D7A" w:rsidRDefault="00666D7A">
      <w:pPr>
        <w:numPr>
          <w:ilvl w:val="0"/>
          <w:numId w:val="1"/>
        </w:numPr>
        <w:spacing w:before="100" w:beforeAutospacing="1" w:after="100" w:afterAutospacing="1"/>
        <w:divId w:val="189106532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222222"/>
          <w:sz w:val="22"/>
          <w:szCs w:val="22"/>
        </w:rPr>
        <w:t>Narrowed support visibility: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222222"/>
          <w:sz w:val="22"/>
          <w:szCs w:val="22"/>
        </w:rPr>
        <w:t>support staff have no access to recruiting tables. Future compensation and interview-note tables should follow the same pattern: separate tables, strictest-possible policies, read-audited.</w:t>
      </w:r>
    </w:p>
    <w:sectPr w:rsidR="00666D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D50EE0"/>
    <w:multiLevelType w:val="multilevel"/>
    <w:tmpl w:val="408A4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73092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9F3"/>
    <w:rsid w:val="00666D7A"/>
    <w:rsid w:val="007448E9"/>
    <w:rsid w:val="00BC7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40A6C5D"/>
  <w15:chartTrackingRefBased/>
  <w15:docId w15:val="{64C99264-33E2-4B86-B8C7-4EF16E48E1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2" w:space="5" w:color="1F3352"/>
      </w:pBdr>
      <w:spacing w:before="100" w:beforeAutospacing="1" w:after="100" w:afterAutospacing="1"/>
      <w:outlineLvl w:val="0"/>
    </w:pPr>
    <w:rPr>
      <w:b/>
      <w:bCs/>
      <w:color w:val="1F3352"/>
      <w:kern w:val="36"/>
      <w:sz w:val="40"/>
      <w:szCs w:val="40"/>
    </w:rPr>
  </w:style>
  <w:style w:type="paragraph" w:styleId="Heading2">
    <w:name w:val="heading 2"/>
    <w:basedOn w:val="Normal"/>
    <w:link w:val="Heading2Char"/>
    <w:uiPriority w:val="9"/>
    <w:qFormat/>
    <w:pPr>
      <w:spacing w:before="360" w:after="100" w:afterAutospacing="1"/>
      <w:outlineLvl w:val="1"/>
    </w:pPr>
    <w:rPr>
      <w:b/>
      <w:bCs/>
      <w:color w:val="1F3352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paragraph" w:customStyle="1" w:styleId="status">
    <w:name w:val="status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meta">
    <w:name w:val="meta"/>
    <w:basedOn w:val="Normal"/>
    <w:pPr>
      <w:spacing w:before="100" w:beforeAutospacing="1" w:after="100" w:afterAutospacing="1"/>
    </w:pPr>
    <w:rPr>
      <w:color w:val="555555"/>
      <w:sz w:val="20"/>
      <w:szCs w:val="20"/>
    </w:rPr>
  </w:style>
  <w:style w:type="paragraph" w:customStyle="1" w:styleId="callout">
    <w:name w:val="callout"/>
    <w:basedOn w:val="Normal"/>
    <w:pPr>
      <w:pBdr>
        <w:left w:val="single" w:sz="24" w:space="11" w:color="1F3352"/>
      </w:pBdr>
      <w:shd w:val="clear" w:color="auto" w:fill="EEF2F8"/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91065320">
      <w:bodyDiv w:val="1"/>
      <w:marLeft w:val="600"/>
      <w:marRight w:val="600"/>
      <w:marTop w:val="600"/>
      <w:marBottom w:val="6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988</Words>
  <Characters>5635</Characters>
  <Application>Microsoft Office Word</Application>
  <DocSecurity>0</DocSecurity>
  <Lines>46</Lines>
  <Paragraphs>13</Paragraphs>
  <ScaleCrop>false</ScaleCrop>
  <Company/>
  <LinksUpToDate>false</LinksUpToDate>
  <CharactersWithSpaces>6610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Security Checklist — Response &amp; Assessment</dc:title>
  <dc:subject/>
  <dc:creator>Brian Beardmore</dc:creator>
  <cp:keywords/>
  <dc:description/>
  <cp:lastModifiedBy>Brian Beardmore</cp:lastModifiedBy>
  <cp:revision>2</cp:revision>
  <dcterms:created xsi:type="dcterms:W3CDTF">2026-07-23T18:09:00Z</dcterms:created>
  <dcterms:modified xsi:type="dcterms:W3CDTF">2026-07-23T18:09:00Z</dcterms:modified>
</cp:coreProperties>
</file>