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C8A08">
      <w:pPr>
        <w:widowControl w:val="0"/>
        <w:numPr>
          <w:ilvl w:val="0"/>
          <w:numId w:val="0"/>
        </w:numPr>
        <w:ind w:leftChars="0"/>
        <w:jc w:val="both"/>
        <w:rPr>
          <w:rStyle w:val="14"/>
          <w:rFonts w:hint="default"/>
          <w:color w:val="0000FF"/>
          <w:lang w:val="en-US" w:eastAsia="zh-CN"/>
        </w:rPr>
      </w:pPr>
      <w:r>
        <w:rPr>
          <w:rStyle w:val="14"/>
          <w:rFonts w:hint="eastAsia"/>
          <w:color w:val="0000FF"/>
          <w:lang w:val="en-US" w:eastAsia="zh-CN"/>
        </w:rPr>
        <w:t>链接：https://www.bjrcb.com/pc/cn/aboutus/whjj/20190808/78437.shtml</w:t>
      </w:r>
    </w:p>
    <w:p w14:paraId="51CAB33B">
      <w:pPr>
        <w:rPr>
          <w:rFonts w:hint="default"/>
          <w:lang w:eastAsia="zh-CN"/>
        </w:rPr>
      </w:pPr>
    </w:p>
    <w:p w14:paraId="5C1DAB44">
      <w:pPr>
        <w:rPr>
          <w:rFonts w:hint="default"/>
          <w:lang w:eastAsia="zh-CN"/>
        </w:rPr>
      </w:pPr>
      <w:r>
        <w:rPr>
          <w:rFonts w:hint="default"/>
          <w:lang w:eastAsia="zh-CN"/>
        </w:rPr>
        <w:t>北京农商银行改制成立于2005年10月19日，是国务院首家批准组建的省级股份制农村商业银行，前身是创立于1951年的北京市农村信用合作社，目前已发展成为金融服务覆盖北京市所有行政区和乡镇的万亿规模现代商业银行。</w:t>
      </w:r>
    </w:p>
    <w:p w14:paraId="34FD2869">
      <w:pPr>
        <w:rPr>
          <w:rFonts w:hint="default"/>
          <w:lang w:eastAsia="zh-CN"/>
        </w:rPr>
      </w:pPr>
      <w:r>
        <w:rPr>
          <w:rFonts w:hint="default"/>
          <w:lang w:eastAsia="zh-CN"/>
        </w:rPr>
        <w:t>北京农商银行坚守“立足城乡、服务三农、服务中小企业、服务市民百姓”的市场定位，以打造战略执行力和数字科技能力“双一流”农商银行为指引，2024年本行营业收入实现两位数增长，不良贷款率降至1%以下，拨备覆盖率达到近三年最高水平，综合服务能力和核心竞争力显著提升，向着“智慧农商、繁荣生态、联结亲情、共创幸福”的发展愿景迈出坚实步伐。</w:t>
      </w:r>
    </w:p>
    <w:p w14:paraId="108A7E56">
      <w:pPr>
        <w:rPr>
          <w:rFonts w:hint="default"/>
          <w:lang w:eastAsia="zh-CN"/>
        </w:rPr>
      </w:pPr>
      <w:r>
        <w:rPr>
          <w:rFonts w:hint="default"/>
          <w:lang w:eastAsia="zh-CN"/>
        </w:rPr>
        <w:t>金融支农、筑梦阡陌。创新打造“凤凰助飞”乡村振兴金融服务体系，以“乡村金融便利店”“浓情驿站”等形式延伸服务触角，农担合作业务规模及增幅领跑同业，农业农村部“信贷直通车”业务市场份额稳居北京市同业第一，十余年来累计向乡村振兴领域投放贷款近6400亿元，连年在北京中资银行信贷政策导向评估乡村振兴领域获评最高等级。</w:t>
      </w:r>
    </w:p>
    <w:p w14:paraId="18F81A2D">
      <w:pPr>
        <w:rPr>
          <w:rFonts w:hint="default"/>
          <w:lang w:eastAsia="zh-CN"/>
        </w:rPr>
      </w:pPr>
      <w:r>
        <w:rPr>
          <w:rFonts w:hint="default"/>
          <w:lang w:eastAsia="zh-CN"/>
        </w:rPr>
        <w:t>区域协同、京华盛放。携手天津、河北等多家农金机构组建“农金联合发展共同体”，以生态发展为方向推动金融服务下沉。做实做细金融“五篇大文章”，2024年全年累计投放贷款（不含贴现）3000亿元，科技型企业贷款余额较3年前实现翻倍增长，绿色金融工作入选“2024美丽中国建设实践案例”，以实干行动融入首都新发展格局。</w:t>
      </w:r>
    </w:p>
    <w:p w14:paraId="70E39817">
      <w:pPr>
        <w:rPr>
          <w:rFonts w:hint="default"/>
          <w:lang w:eastAsia="zh-CN"/>
        </w:rPr>
      </w:pPr>
      <w:r>
        <w:rPr>
          <w:rFonts w:hint="default"/>
          <w:lang w:eastAsia="zh-CN"/>
        </w:rPr>
        <w:t>金融为民、护航幸福。构建“全生命周期”普惠金融服务体系，普惠小微贷款余额连年保持两位数增长，普惠小微有贷客户突破万户，供应链生态场景获客规模实现倍增。以不断丰富的养老金融服务供给助力银发经济发展，精心打造“磁力彩虹计划”，累计发行610余万张养老助残卡，实现北京市常住老年人口全覆盖，打造更有温度的金融服务。</w:t>
      </w:r>
    </w:p>
    <w:p w14:paraId="00728902">
      <w:pPr>
        <w:rPr>
          <w:rFonts w:hint="default"/>
          <w:lang w:eastAsia="zh-CN"/>
        </w:rPr>
      </w:pPr>
      <w:r>
        <w:rPr>
          <w:rFonts w:hint="default"/>
          <w:lang w:eastAsia="zh-CN"/>
        </w:rPr>
        <w:t>古韵今风、创新赋能。作为唯一获评“北京老字号”的金融机构，坚持守正创新，前瞻布局产业数字金融，以“四大模式”转变重塑两大核心竞争力，以精准营销、智能风控、智慧经营运营和监管合规审计四大主题全面牵动数字化、智能化平台建设，坚持把依法合规置于发展的前提，构建全面风险管理科学主干体系，为金融“老字号”在新时代的改革发展蓄势赋能。</w:t>
      </w:r>
    </w:p>
    <w:p w14:paraId="07CC556D">
      <w:pPr>
        <w:rPr>
          <w:rFonts w:hint="default"/>
          <w:lang w:eastAsia="zh-CN"/>
        </w:rPr>
      </w:pPr>
      <w:r>
        <w:rPr>
          <w:rFonts w:hint="default"/>
          <w:lang w:eastAsia="zh-CN"/>
        </w:rPr>
        <w:t>厚德益众、善行致远。北京农商银行将紧扣国家战略和首都发展大局，坚持和加强党的全面领导，坚持依法合规、守正创新、问题导向、系统观念，进一步全面深化改革，全力推动高质量发展迈上新台阶，在主动融入和服务新发展格局中作出更大贡献。</w:t>
      </w:r>
    </w:p>
    <w:p w14:paraId="3C18A0C0">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CAE1FD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322D49B7AB2545639D6815CEB1BA7DF8_12</vt:lpwstr>
  </property>
</Properties>
</file>