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4F2E3C">
      <w:pPr>
        <w:numPr>
          <w:ilvl w:val="0"/>
          <w:numId w:val="0"/>
        </w:numPr>
        <w:ind w:leftChars="0"/>
        <w:rPr>
          <w:rFonts w:hint="eastAsia"/>
          <w:b/>
          <w:bCs/>
          <w:lang w:val="en-US" w:eastAsia="zh-CN"/>
        </w:rPr>
      </w:pPr>
      <w:r>
        <w:rPr>
          <w:rStyle w:val="14"/>
          <w:rFonts w:hint="eastAsia"/>
          <w:color w:val="0000FF"/>
          <w:lang w:val="en-US" w:eastAsia="zh-CN"/>
        </w:rPr>
        <w:t>链接：https://www.bjrcb.com/pc/cn/puhuijinrong/sngryw/ssny/20230915/14656.shtml</w:t>
      </w:r>
    </w:p>
    <w:p w14:paraId="47B50416">
      <w:pPr>
        <w:numPr>
          <w:ilvl w:val="0"/>
          <w:numId w:val="0"/>
        </w:numPr>
        <w:ind w:leftChars="0"/>
        <w:rPr>
          <w:rFonts w:hint="eastAsia"/>
          <w:b/>
          <w:bCs/>
          <w:lang w:val="en-US" w:eastAsia="zh-CN"/>
        </w:rPr>
      </w:pPr>
    </w:p>
    <w:p w14:paraId="703A26D2">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设施农业贷款</w:t>
      </w:r>
    </w:p>
    <w:p w14:paraId="0EFC89E3">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产品简介：</w:t>
      </w:r>
    </w:p>
    <w:p w14:paraId="78E25027">
      <w:pPr>
        <w:numPr>
          <w:ilvl w:val="0"/>
          <w:numId w:val="0"/>
        </w:numPr>
        <w:ind w:leftChars="0"/>
        <w:rPr>
          <w:rFonts w:hint="default"/>
          <w:lang w:eastAsia="zh-CN"/>
        </w:rPr>
      </w:pPr>
      <w:r>
        <w:rPr>
          <w:rFonts w:hint="default"/>
          <w:lang w:eastAsia="zh-CN"/>
        </w:rPr>
        <w:t>设施农业贷款是指我行向借款人发放的、专项用于设施农业项目（含高效设施农业项目）建设或经营的贷款。</w:t>
      </w:r>
    </w:p>
    <w:p w14:paraId="074E2C31">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适用客户：</w:t>
      </w:r>
    </w:p>
    <w:p w14:paraId="42A4A534">
      <w:pPr>
        <w:numPr>
          <w:ilvl w:val="0"/>
          <w:numId w:val="0"/>
        </w:numPr>
        <w:ind w:leftChars="0"/>
        <w:rPr>
          <w:rFonts w:hint="default"/>
          <w:lang w:eastAsia="zh-CN"/>
        </w:rPr>
      </w:pPr>
      <w:r>
        <w:rPr>
          <w:rFonts w:hint="default"/>
          <w:lang w:eastAsia="zh-CN"/>
        </w:rPr>
        <w:t>从事设施农业生产经营的家庭农场、农民专业合作社、企业法人、农村集体经济组织、私营企业主、个体工商户、自然人等经营主体。</w:t>
      </w:r>
    </w:p>
    <w:p w14:paraId="38F1848C">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产品特点：</w:t>
      </w:r>
    </w:p>
    <w:p w14:paraId="334C1EBF">
      <w:pPr>
        <w:numPr>
          <w:ilvl w:val="0"/>
          <w:numId w:val="0"/>
        </w:numPr>
        <w:ind w:leftChars="0"/>
        <w:rPr>
          <w:rFonts w:hint="default"/>
          <w:color w:val="auto"/>
          <w:lang w:eastAsia="zh-CN"/>
        </w:rPr>
      </w:pPr>
      <w:r>
        <w:rPr>
          <w:rFonts w:hint="default"/>
          <w:color w:val="auto"/>
          <w:lang w:eastAsia="zh-CN"/>
        </w:rPr>
        <w:t>1.设施农业公司贷款</w:t>
      </w:r>
    </w:p>
    <w:p w14:paraId="040E505C">
      <w:pPr>
        <w:numPr>
          <w:ilvl w:val="0"/>
          <w:numId w:val="0"/>
        </w:numPr>
        <w:ind w:leftChars="0"/>
        <w:rPr>
          <w:rFonts w:hint="default"/>
          <w:lang w:eastAsia="zh-CN"/>
        </w:rPr>
      </w:pPr>
      <w:r>
        <w:rPr>
          <w:rFonts w:hint="default"/>
          <w:lang w:eastAsia="zh-CN"/>
        </w:rPr>
        <w:t>贷款用途：用于设施农业相关基础设施建设、改造及经营相关支出。</w:t>
      </w:r>
    </w:p>
    <w:p w14:paraId="56D7F578">
      <w:pPr>
        <w:numPr>
          <w:ilvl w:val="0"/>
          <w:numId w:val="0"/>
        </w:numPr>
        <w:ind w:leftChars="0"/>
        <w:rPr>
          <w:rFonts w:hint="default"/>
          <w:lang w:eastAsia="zh-CN"/>
        </w:rPr>
      </w:pPr>
      <w:r>
        <w:rPr>
          <w:rFonts w:hint="default"/>
          <w:lang w:eastAsia="zh-CN"/>
        </w:rPr>
        <w:t>贷款额度：用于设施农业项目建设的，最高不超过项目实际总投资的80%。</w:t>
      </w:r>
    </w:p>
    <w:p w14:paraId="6FEB928D">
      <w:pPr>
        <w:numPr>
          <w:ilvl w:val="0"/>
          <w:numId w:val="0"/>
        </w:numPr>
        <w:ind w:leftChars="0"/>
        <w:rPr>
          <w:rFonts w:hint="default"/>
          <w:lang w:eastAsia="zh-CN"/>
        </w:rPr>
      </w:pPr>
      <w:r>
        <w:rPr>
          <w:rFonts w:hint="default"/>
          <w:lang w:eastAsia="zh-CN"/>
        </w:rPr>
        <w:t>贷款期限：项目贷款最长10年，经营贷款最长3年。</w:t>
      </w:r>
    </w:p>
    <w:p w14:paraId="2C935172">
      <w:pPr>
        <w:numPr>
          <w:ilvl w:val="0"/>
          <w:numId w:val="0"/>
        </w:numPr>
        <w:ind w:leftChars="0"/>
        <w:rPr>
          <w:rFonts w:hint="default"/>
          <w:color w:val="auto"/>
          <w:lang w:eastAsia="zh-CN"/>
        </w:rPr>
      </w:pPr>
      <w:r>
        <w:rPr>
          <w:rFonts w:hint="default"/>
          <w:color w:val="auto"/>
          <w:lang w:eastAsia="zh-CN"/>
        </w:rPr>
        <w:t>担保方式：抵押、质押、保证或组合担保等。</w:t>
      </w:r>
    </w:p>
    <w:p w14:paraId="132908FC">
      <w:pPr>
        <w:numPr>
          <w:ilvl w:val="0"/>
          <w:numId w:val="0"/>
        </w:numPr>
        <w:ind w:leftChars="0"/>
        <w:rPr>
          <w:rFonts w:hint="default"/>
          <w:color w:val="auto"/>
          <w:lang w:eastAsia="zh-CN"/>
        </w:rPr>
      </w:pPr>
      <w:r>
        <w:rPr>
          <w:rFonts w:hint="default"/>
          <w:color w:val="auto"/>
          <w:lang w:eastAsia="zh-CN"/>
        </w:rPr>
        <w:t>2.设施农业个人贷款</w:t>
      </w:r>
    </w:p>
    <w:p w14:paraId="639AAE03">
      <w:pPr>
        <w:numPr>
          <w:ilvl w:val="0"/>
          <w:numId w:val="0"/>
        </w:numPr>
        <w:ind w:leftChars="0"/>
        <w:rPr>
          <w:rFonts w:hint="default"/>
          <w:lang w:eastAsia="zh-CN"/>
        </w:rPr>
      </w:pPr>
      <w:r>
        <w:rPr>
          <w:rFonts w:hint="default"/>
          <w:lang w:eastAsia="zh-CN"/>
        </w:rPr>
        <w:t>贷款用途：用于满足借款人或其控制的经营实体（包括个体工商户）设施农业项目建设及运营所需的日常流动资金及购置固定资产等需求。</w:t>
      </w:r>
    </w:p>
    <w:p w14:paraId="65F616C1">
      <w:pPr>
        <w:numPr>
          <w:ilvl w:val="0"/>
          <w:numId w:val="0"/>
        </w:numPr>
        <w:ind w:leftChars="0"/>
        <w:rPr>
          <w:rFonts w:hint="default"/>
          <w:lang w:eastAsia="zh-CN"/>
        </w:rPr>
      </w:pPr>
      <w:r>
        <w:rPr>
          <w:rFonts w:hint="default"/>
          <w:lang w:eastAsia="zh-CN"/>
        </w:rPr>
        <w:t>贷款额度：不超过 1000万元。</w:t>
      </w:r>
    </w:p>
    <w:p w14:paraId="54AFBA9B">
      <w:pPr>
        <w:numPr>
          <w:ilvl w:val="0"/>
          <w:numId w:val="0"/>
        </w:numPr>
        <w:ind w:leftChars="0"/>
        <w:rPr>
          <w:rFonts w:hint="default"/>
          <w:lang w:eastAsia="zh-CN"/>
        </w:rPr>
      </w:pPr>
      <w:r>
        <w:rPr>
          <w:rFonts w:hint="default"/>
          <w:lang w:eastAsia="zh-CN"/>
        </w:rPr>
        <w:t>贷款期限：最长10年。</w:t>
      </w:r>
    </w:p>
    <w:p w14:paraId="2FE1DBDC">
      <w:pPr>
        <w:numPr>
          <w:ilvl w:val="0"/>
          <w:numId w:val="0"/>
        </w:numPr>
        <w:ind w:leftChars="0"/>
        <w:rPr>
          <w:rFonts w:hint="default"/>
          <w:lang w:eastAsia="zh-CN"/>
        </w:rPr>
      </w:pPr>
      <w:r>
        <w:rPr>
          <w:rFonts w:hint="default"/>
          <w:lang w:eastAsia="zh-CN"/>
        </w:rPr>
        <w:t>担保方式：抵押、质押、保证或组合担保等。</w:t>
      </w:r>
    </w:p>
    <w:p w14:paraId="35DC7A2D">
      <w:pPr>
        <w:numPr>
          <w:ilvl w:val="0"/>
          <w:numId w:val="0"/>
        </w:numPr>
        <w:ind w:leftChars="0"/>
        <w:rPr>
          <w:rFonts w:hint="default"/>
          <w:b/>
          <w:bCs/>
          <w:lang w:eastAsia="zh-CN"/>
        </w:rPr>
      </w:pPr>
      <w:r>
        <w:rPr>
          <w:rFonts w:hint="eastAsia"/>
          <w:b/>
          <w:bCs/>
          <w:lang w:val="en-US" w:eastAsia="zh-CN"/>
        </w:rPr>
        <w:t xml:space="preserve">## </w:t>
      </w:r>
      <w:r>
        <w:rPr>
          <w:rFonts w:hint="default"/>
          <w:b/>
          <w:bCs/>
          <w:lang w:eastAsia="zh-CN"/>
        </w:rPr>
        <w:t>产品功能：</w:t>
      </w:r>
    </w:p>
    <w:p w14:paraId="0A73CE67">
      <w:pPr>
        <w:numPr>
          <w:ilvl w:val="0"/>
          <w:numId w:val="0"/>
        </w:numPr>
        <w:ind w:leftChars="0"/>
        <w:rPr>
          <w:rFonts w:hint="default"/>
          <w:lang w:eastAsia="zh-CN"/>
        </w:rPr>
      </w:pPr>
      <w:r>
        <w:rPr>
          <w:rFonts w:hint="default"/>
          <w:lang w:eastAsia="zh-CN"/>
        </w:rPr>
        <w:t>涵盖设施农业项目的各类需求场景，借款主体包括公司客户及个人客户，用途包括项目建设及后续运营。</w:t>
      </w:r>
    </w:p>
    <w:p w14:paraId="49724688">
      <w:pPr>
        <w:rPr>
          <w:rFonts w:hint="default"/>
          <w:lang w:eastAsia="zh-CN"/>
        </w:rPr>
      </w:pPr>
      <w:bookmarkStart w:id="0" w:name="_GoBack"/>
      <w:bookmarkEnd w:id="0"/>
    </w:p>
    <w:sectPr>
      <w:pgSz w:w="11906" w:h="16838"/>
      <w:pgMar w:top="1440" w:right="1800" w:bottom="1440" w:left="1800" w:header="851" w:footer="992" w:gutter="0"/>
      <w:cols w:space="0" w:num="1"/>
      <w:rtlGutter w:val="0"/>
      <w:docGrid w:type="lines" w:linePitch="387"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attachedTemplate r:id="rId1"/>
  <w:documentProtection w:enforcement="0"/>
  <w:defaultTabStop w:val="420"/>
  <w:drawingGridHorizontalSpacing w:val="210"/>
  <w:drawingGridVerticalSpacing w:val="194"/>
  <w:displayHorizontalDrawingGridEvery w:val="1"/>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A24D9F"/>
    <w:rsid w:val="07011CC2"/>
    <w:rsid w:val="07644792"/>
    <w:rsid w:val="09284798"/>
    <w:rsid w:val="0F2B6FD9"/>
    <w:rsid w:val="183C240D"/>
    <w:rsid w:val="1AA24D9F"/>
    <w:rsid w:val="28DA2E89"/>
    <w:rsid w:val="2A4254F9"/>
    <w:rsid w:val="2D1F32F4"/>
    <w:rsid w:val="323B4D81"/>
    <w:rsid w:val="34B70380"/>
    <w:rsid w:val="3AE174A3"/>
    <w:rsid w:val="43446334"/>
    <w:rsid w:val="44A84E71"/>
    <w:rsid w:val="477DCE1E"/>
    <w:rsid w:val="573E1E21"/>
    <w:rsid w:val="5B487E91"/>
    <w:rsid w:val="5CF9550F"/>
    <w:rsid w:val="5EFEBDE8"/>
    <w:rsid w:val="60050B55"/>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D5DE8897"/>
    <w:rsid w:val="E7FE3684"/>
    <w:rsid w:val="EFFF70E4"/>
    <w:rsid w:val="F7EEC240"/>
    <w:rsid w:val="FBF75102"/>
    <w:rsid w:val="FDDC5620"/>
    <w:rsid w:val="FDEA700A"/>
    <w:rsid w:val="FFBFCE42"/>
  </w:rsids>
  <m:mathPr>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semiHidden="0" w:name="heading 7"/>
    <w:lsdException w:qFormat="1" w:uiPriority="0" w:semiHidden="0" w:name="heading 8"/>
    <w:lsdException w:qFormat="1"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cs="Times New Roman"/>
      <w:kern w:val="2"/>
      <w:sz w:val="21"/>
      <w:szCs w:val="24"/>
      <w:lang w:val="en-US" w:eastAsia="zh-CN" w:bidi="ar-SA"/>
    </w:rPr>
  </w:style>
  <w:style w:type="paragraph" w:styleId="2">
    <w:name w:val="heading 1"/>
    <w:basedOn w:val="1"/>
    <w:next w:val="1"/>
    <w:qFormat/>
    <w:uiPriority w:val="0"/>
    <w:pPr>
      <w:keepNext/>
      <w:keepLines/>
      <w:spacing w:before="260" w:beforeLines="0" w:beforeAutospacing="0" w:after="220" w:afterLines="0" w:afterAutospacing="0" w:line="240" w:lineRule="auto"/>
      <w:outlineLvl w:val="0"/>
    </w:pPr>
    <w:rPr>
      <w:rFonts w:ascii="Arial" w:hAnsi="Arial"/>
      <w:b/>
      <w:kern w:val="44"/>
      <w:sz w:val="36"/>
    </w:rPr>
  </w:style>
  <w:style w:type="paragraph" w:styleId="3">
    <w:name w:val="heading 2"/>
    <w:basedOn w:val="1"/>
    <w:next w:val="1"/>
    <w:unhideWhenUsed/>
    <w:qFormat/>
    <w:uiPriority w:val="0"/>
    <w:pPr>
      <w:keepNext/>
      <w:keepLines/>
      <w:spacing w:before="260" w:beforeLines="0" w:beforeAutospacing="0" w:after="200" w:afterLines="0" w:afterAutospacing="0" w:line="240" w:lineRule="auto"/>
      <w:outlineLvl w:val="1"/>
    </w:pPr>
    <w:rPr>
      <w:rFonts w:ascii="Arial" w:hAnsi="Arial"/>
      <w:b/>
      <w:sz w:val="32"/>
    </w:rPr>
  </w:style>
  <w:style w:type="paragraph" w:styleId="4">
    <w:name w:val="heading 3"/>
    <w:basedOn w:val="1"/>
    <w:next w:val="1"/>
    <w:unhideWhenUsed/>
    <w:qFormat/>
    <w:uiPriority w:val="0"/>
    <w:pPr>
      <w:keepNext/>
      <w:keepLines/>
      <w:spacing w:before="260" w:beforeLines="0" w:beforeAutospacing="0" w:after="180" w:afterLines="0" w:afterAutospacing="0" w:line="240" w:lineRule="auto"/>
      <w:outlineLvl w:val="2"/>
    </w:pPr>
    <w:rPr>
      <w:rFonts w:ascii="Arial" w:hAnsi="Arial"/>
      <w:b/>
      <w:sz w:val="30"/>
    </w:rPr>
  </w:style>
  <w:style w:type="paragraph" w:styleId="5">
    <w:name w:val="heading 4"/>
    <w:basedOn w:val="1"/>
    <w:next w:val="1"/>
    <w:unhideWhenUsed/>
    <w:qFormat/>
    <w:uiPriority w:val="0"/>
    <w:pPr>
      <w:keepNext/>
      <w:keepLines/>
      <w:spacing w:before="240" w:beforeLines="0" w:beforeAutospacing="0" w:after="160" w:afterLines="0" w:afterAutospacing="0" w:line="240" w:lineRule="auto"/>
      <w:outlineLvl w:val="3"/>
    </w:pPr>
    <w:rPr>
      <w:rFonts w:ascii="Arial" w:hAnsi="Arial"/>
      <w:b/>
      <w:sz w:val="28"/>
    </w:rPr>
  </w:style>
  <w:style w:type="paragraph" w:styleId="6">
    <w:name w:val="heading 5"/>
    <w:basedOn w:val="1"/>
    <w:next w:val="1"/>
    <w:unhideWhenUsed/>
    <w:qFormat/>
    <w:uiPriority w:val="0"/>
    <w:pPr>
      <w:keepNext/>
      <w:keepLines/>
      <w:spacing w:before="240" w:beforeLines="0" w:beforeAutospacing="0" w:after="160" w:afterLines="0" w:afterAutospacing="0" w:line="240" w:lineRule="auto"/>
      <w:outlineLvl w:val="4"/>
    </w:pPr>
    <w:rPr>
      <w:rFonts w:ascii="Arial" w:hAnsi="Arial"/>
      <w:b/>
      <w:sz w:val="28"/>
    </w:rPr>
  </w:style>
  <w:style w:type="paragraph" w:styleId="7">
    <w:name w:val="heading 6"/>
    <w:basedOn w:val="1"/>
    <w:next w:val="1"/>
    <w:unhideWhenUsed/>
    <w:qFormat/>
    <w:uiPriority w:val="0"/>
    <w:pPr>
      <w:keepNext/>
      <w:keepLines/>
      <w:spacing w:before="240" w:beforeLines="0" w:beforeAutospacing="0" w:after="120" w:afterLines="0" w:afterAutospacing="0" w:line="240" w:lineRule="auto"/>
      <w:outlineLvl w:val="5"/>
    </w:pPr>
    <w:rPr>
      <w:rFonts w:ascii="Arial" w:hAnsi="Arial"/>
      <w:b/>
      <w:sz w:val="24"/>
    </w:rPr>
  </w:style>
  <w:style w:type="paragraph" w:styleId="8">
    <w:name w:val="heading 7"/>
    <w:basedOn w:val="1"/>
    <w:next w:val="1"/>
    <w:unhideWhenUsed/>
    <w:qFormat/>
    <w:uiPriority w:val="0"/>
    <w:pPr>
      <w:keepNext/>
      <w:keepLines/>
      <w:spacing w:before="240" w:beforeLines="0" w:beforeAutospacing="0" w:after="120" w:afterLines="0" w:afterAutospacing="0" w:line="240" w:lineRule="auto"/>
      <w:outlineLvl w:val="6"/>
    </w:pPr>
    <w:rPr>
      <w:rFonts w:ascii="Arial" w:hAnsi="Arial"/>
      <w:b/>
      <w:sz w:val="24"/>
    </w:rPr>
  </w:style>
  <w:style w:type="paragraph" w:styleId="9">
    <w:name w:val="heading 8"/>
    <w:basedOn w:val="1"/>
    <w:next w:val="1"/>
    <w:unhideWhenUsed/>
    <w:qFormat/>
    <w:uiPriority w:val="0"/>
    <w:pPr>
      <w:keepNext/>
      <w:keepLines/>
      <w:spacing w:before="180" w:beforeLines="0" w:beforeAutospacing="0" w:after="64" w:afterLines="0" w:afterAutospacing="0" w:line="240" w:lineRule="auto"/>
      <w:outlineLvl w:val="7"/>
    </w:pPr>
    <w:rPr>
      <w:rFonts w:ascii="Arial" w:hAnsi="Arial"/>
      <w:sz w:val="24"/>
    </w:rPr>
  </w:style>
  <w:style w:type="paragraph" w:styleId="10">
    <w:name w:val="heading 9"/>
    <w:basedOn w:val="1"/>
    <w:next w:val="1"/>
    <w:unhideWhenUsed/>
    <w:qFormat/>
    <w:uiPriority w:val="0"/>
    <w:pPr>
      <w:keepNext/>
      <w:keepLines/>
      <w:spacing w:before="180" w:beforeLines="0" w:beforeAutospacing="0" w:after="64" w:afterLines="0" w:afterAutospacing="0" w:line="240" w:lineRule="auto"/>
      <w:outlineLvl w:val="8"/>
    </w:pPr>
    <w:rPr>
      <w:rFonts w:ascii="Arial" w:hAnsi="Arial"/>
    </w:rPr>
  </w:style>
  <w:style w:type="character" w:default="1" w:styleId="13">
    <w:name w:val="Default Paragraph Font"/>
    <w:qFormat/>
    <w:uiPriority w:val="0"/>
    <w:rPr>
      <w:rFonts w:eastAsia="微软雅黑" w:asciiTheme="minorAscii" w:hAnsiTheme="minorAscii"/>
    </w:rPr>
  </w:style>
  <w:style w:type="table" w:default="1" w:styleId="11">
    <w:name w:val="Normal Table"/>
    <w:semiHidden/>
    <w:qFormat/>
    <w:uiPriority w:val="0"/>
    <w:tblPr>
      <w:tblCellMar>
        <w:top w:w="0" w:type="dxa"/>
        <w:left w:w="108" w:type="dxa"/>
        <w:bottom w:w="0" w:type="dxa"/>
        <w:right w:w="108" w:type="dxa"/>
      </w:tblCellMar>
    </w:tblPr>
  </w:style>
  <w:style w:type="table" w:styleId="12">
    <w:name w:val="Table Grid"/>
    <w:basedOn w:val="11"/>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Hyperlink"/>
    <w:basedOn w:val="13"/>
    <w:qFormat/>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F:\data\weboffice\C:\data\weboffice\C:\data\weboffice\C:\data\weboffice\C:\data\weboffice\C:\data\weboffice\C:\Users\June\Library\Containers\com.kingsoft.wpsoffice.mac\Data\C:\data\weboffice\C:\home\ranpeng\C:\Users\53YFKM2\AppData\Roaming\Kingsoft\wps\addons\pool\win-i386\knewfileres_1.0.0.3\wps\0.doc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2018-05-27T17:24:00Z</dcterms:created>
  <dc:creator>lenovo</dc:creator>
  <cp:lastModifiedBy>吴淑媛</cp:lastModifiedBy>
  <dcterms:modified xsi:type="dcterms:W3CDTF">2026-02-19T11:26:47Z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woTemplateTypoMode" linkTarget="0">
    <vt:lpwstr/>
  </property>
  <property fmtid="{D5CDD505-2E9C-101B-9397-08002B2CF9AE}" pid="4" name="woTemplate" linkTarget="0">
    <vt:i4>0</vt:i4>
  </property>
  <property fmtid="{D5CDD505-2E9C-101B-9397-08002B2CF9AE}" pid="5" name="KSOTemplateDocerSaveRecord">
    <vt:lpwstr>eyJoZGlkIjoiNDRlNTcxZDBmMjIyOGZjNTA2ZGRhZDhmNjhiM2NhYzYiLCJ1c2VySWQiOiI5MDcyMjk2MTkifQ==</vt:lpwstr>
  </property>
  <property fmtid="{D5CDD505-2E9C-101B-9397-08002B2CF9AE}" pid="6" name="ICV">
    <vt:lpwstr>DA7E076240B04C71A977996DFB27AB8E_12</vt:lpwstr>
  </property>
</Properties>
</file>