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B1867">
      <w:pPr>
        <w:numPr>
          <w:ilvl w:val="0"/>
          <w:numId w:val="0"/>
        </w:numPr>
        <w:ind w:leftChars="0"/>
        <w:rPr>
          <w:rFonts w:hint="eastAsia"/>
          <w:b/>
          <w:bCs/>
          <w:lang w:val="en-US" w:eastAsia="zh-CN"/>
        </w:rPr>
      </w:pPr>
      <w:r>
        <w:rPr>
          <w:rStyle w:val="14"/>
          <w:rFonts w:hint="eastAsia"/>
          <w:color w:val="0000FF"/>
          <w:lang w:val="en-US" w:eastAsia="zh-CN"/>
        </w:rPr>
        <w:t>链接：https://www.bjrcb.com/pc/cn/puhuijinrong/tsdbyw/mmdy/20220221/14645.shtml</w:t>
      </w:r>
    </w:p>
    <w:p w14:paraId="12ECAA13">
      <w:pPr>
        <w:numPr>
          <w:ilvl w:val="0"/>
          <w:numId w:val="0"/>
        </w:numPr>
        <w:ind w:leftChars="0"/>
        <w:rPr>
          <w:rFonts w:hint="eastAsia"/>
          <w:b/>
          <w:bCs/>
          <w:lang w:val="en-US" w:eastAsia="zh-CN"/>
        </w:rPr>
      </w:pPr>
    </w:p>
    <w:p w14:paraId="7BC478DE">
      <w:pPr>
        <w:numPr>
          <w:ilvl w:val="0"/>
          <w:numId w:val="0"/>
        </w:numPr>
        <w:ind w:leftChars="0"/>
        <w:rPr>
          <w:rFonts w:hint="default"/>
          <w:b/>
          <w:bCs/>
          <w:color w:val="auto"/>
          <w:lang w:eastAsia="zh-CN"/>
        </w:rPr>
      </w:pPr>
      <w:r>
        <w:rPr>
          <w:rFonts w:hint="eastAsia"/>
          <w:b/>
          <w:bCs/>
          <w:lang w:val="en-US" w:eastAsia="zh-CN"/>
        </w:rPr>
        <w:t xml:space="preserve"># </w:t>
      </w:r>
      <w:r>
        <w:rPr>
          <w:rFonts w:hint="default"/>
          <w:b/>
          <w:bCs/>
          <w:color w:val="auto"/>
          <w:lang w:eastAsia="zh-CN"/>
        </w:rPr>
        <w:t>苗木抵押贷款</w:t>
      </w:r>
    </w:p>
    <w:p w14:paraId="1B7D06E2">
      <w:pPr>
        <w:numPr>
          <w:ilvl w:val="0"/>
          <w:numId w:val="0"/>
        </w:numPr>
        <w:ind w:leftChars="0"/>
        <w:rPr>
          <w:rFonts w:hint="default"/>
          <w:b/>
          <w:bCs/>
          <w:lang w:val="en-US" w:eastAsia="zh-CN"/>
        </w:rPr>
      </w:pPr>
      <w:r>
        <w:rPr>
          <w:rFonts w:hint="eastAsia"/>
          <w:b/>
          <w:bCs/>
          <w:lang w:val="en-US" w:eastAsia="zh-CN"/>
        </w:rPr>
        <w:t xml:space="preserve">## </w:t>
      </w:r>
      <w:r>
        <w:rPr>
          <w:rFonts w:hint="default"/>
          <w:b/>
          <w:bCs/>
          <w:lang w:eastAsia="zh-CN"/>
        </w:rPr>
        <w:t>产品简介</w:t>
      </w:r>
      <w:r>
        <w:rPr>
          <w:rFonts w:hint="eastAsia"/>
          <w:b/>
          <w:bCs/>
          <w:lang w:eastAsia="zh-CN"/>
        </w:rPr>
        <w:t>：</w:t>
      </w:r>
    </w:p>
    <w:p w14:paraId="61DBD7BF">
      <w:pPr>
        <w:numPr>
          <w:ilvl w:val="0"/>
          <w:numId w:val="0"/>
        </w:numPr>
        <w:ind w:leftChars="0"/>
        <w:rPr>
          <w:rFonts w:hint="default"/>
          <w:lang w:eastAsia="zh-CN"/>
        </w:rPr>
      </w:pPr>
      <w:r>
        <w:rPr>
          <w:rFonts w:hint="default"/>
          <w:lang w:eastAsia="zh-CN"/>
        </w:rPr>
        <w:t>苗木抵押贷款是与北京农村产权交易所合作创新的产品，苗木是指用于园林绿化工程、具有市场价值、可进行市场交易的商品苗属于我行担保管理办法中的“其他动产”范畴；苗木抵押贷款是指本行以苗木作为抵押物，向符合条件的借款人发放的用于日常经营的贷款。</w:t>
      </w:r>
    </w:p>
    <w:p w14:paraId="3C98394A">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适用客户</w:t>
      </w:r>
      <w:r>
        <w:rPr>
          <w:rFonts w:hint="eastAsia"/>
          <w:b/>
          <w:bCs/>
          <w:lang w:eastAsia="zh-CN"/>
        </w:rPr>
        <w:t>：</w:t>
      </w:r>
    </w:p>
    <w:p w14:paraId="4AA6C3E7">
      <w:pPr>
        <w:numPr>
          <w:ilvl w:val="0"/>
          <w:numId w:val="0"/>
        </w:numPr>
        <w:ind w:leftChars="0"/>
        <w:rPr>
          <w:rFonts w:hint="default"/>
          <w:lang w:eastAsia="zh-CN"/>
        </w:rPr>
      </w:pPr>
      <w:r>
        <w:rPr>
          <w:rFonts w:hint="default"/>
          <w:lang w:eastAsia="zh-CN"/>
        </w:rPr>
        <w:t>经营稳定、信用良好，以承接政府或大型公司绿化工程为主的园林绿化企业</w:t>
      </w:r>
    </w:p>
    <w:p w14:paraId="5027731B">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r>
        <w:rPr>
          <w:rFonts w:hint="eastAsia"/>
          <w:b/>
          <w:bCs/>
          <w:lang w:eastAsia="zh-CN"/>
        </w:rPr>
        <w:t>：</w:t>
      </w:r>
    </w:p>
    <w:p w14:paraId="5B712B1F">
      <w:pPr>
        <w:numPr>
          <w:ilvl w:val="0"/>
          <w:numId w:val="0"/>
        </w:numPr>
        <w:ind w:leftChars="0"/>
        <w:rPr>
          <w:rFonts w:hint="default"/>
          <w:lang w:eastAsia="zh-CN"/>
        </w:rPr>
      </w:pPr>
      <w:r>
        <w:rPr>
          <w:rFonts w:hint="default"/>
          <w:lang w:eastAsia="zh-CN"/>
        </w:rPr>
        <w:t>这款产品主要支持的是承接政府或大型公司绿化工程的园林绿化企业，而非普通的苗木种植企业。在试行过程中，借款人锁定在北京农村产权交易所组建的园林绿化企业战略联盟成员名单内。</w:t>
      </w:r>
    </w:p>
    <w:p w14:paraId="20EE30E1">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产品功能</w:t>
      </w:r>
      <w:r>
        <w:rPr>
          <w:rFonts w:hint="eastAsia"/>
          <w:b/>
          <w:bCs/>
          <w:lang w:eastAsia="zh-CN"/>
        </w:rPr>
        <w:t>：</w:t>
      </w:r>
    </w:p>
    <w:p w14:paraId="67C8AD99">
      <w:pPr>
        <w:numPr>
          <w:ilvl w:val="0"/>
          <w:numId w:val="0"/>
        </w:numPr>
        <w:ind w:leftChars="0"/>
        <w:rPr>
          <w:rFonts w:hint="default"/>
          <w:lang w:eastAsia="zh-CN"/>
        </w:rPr>
      </w:pPr>
      <w:r>
        <w:rPr>
          <w:rFonts w:hint="default"/>
          <w:lang w:eastAsia="zh-CN"/>
        </w:rPr>
        <w:t>解决园林绿化企业快速发展过程中的融资难题。</w:t>
      </w:r>
    </w:p>
    <w:p w14:paraId="1D55FE03">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4E11086"/>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2026-02-19T11:31:13Z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FAA7C3A763574727AD133007915A5288_12</vt:lpwstr>
  </property>
</Properties>
</file>