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F2E6">
      <w:pPr>
        <w:numPr>
          <w:ilvl w:val="0"/>
          <w:numId w:val="0"/>
        </w:numPr>
        <w:ind w:leftChars="0"/>
        <w:rPr>
          <w:rFonts w:hint="eastAsia"/>
          <w:b/>
          <w:bCs/>
          <w:lang w:val="en-US" w:eastAsia="zh-CN"/>
        </w:rPr>
      </w:pPr>
      <w:r>
        <w:rPr>
          <w:rStyle w:val="14"/>
          <w:rFonts w:hint="eastAsia"/>
          <w:color w:val="0000FF"/>
          <w:lang w:val="en-US" w:eastAsia="zh-CN"/>
        </w:rPr>
        <w:t>链接：https://www.bjrcb.com/pc/cn/puhuijinrong/yw/dgsnyw/jtjyxjs/20190820/14639.shtml</w:t>
      </w:r>
    </w:p>
    <w:p w14:paraId="3900BEF7">
      <w:pPr>
        <w:numPr>
          <w:ilvl w:val="0"/>
          <w:numId w:val="0"/>
        </w:numPr>
        <w:ind w:leftChars="0"/>
        <w:rPr>
          <w:rFonts w:hint="eastAsia"/>
          <w:b/>
          <w:bCs/>
          <w:lang w:val="en-US" w:eastAsia="zh-CN"/>
        </w:rPr>
      </w:pPr>
    </w:p>
    <w:p w14:paraId="7EAA0213">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集建地入市专项产品</w:t>
      </w:r>
    </w:p>
    <w:p w14:paraId="31EFB514">
      <w:pPr>
        <w:numPr>
          <w:ilvl w:val="0"/>
          <w:numId w:val="0"/>
        </w:numPr>
        <w:ind w:leftChars="0"/>
        <w:rPr>
          <w:rFonts w:hint="default"/>
          <w:lang w:eastAsia="zh-CN"/>
        </w:rPr>
      </w:pPr>
      <w:r>
        <w:rPr>
          <w:rFonts w:hint="eastAsia"/>
          <w:b/>
          <w:bCs/>
          <w:lang w:val="en-US" w:eastAsia="zh-CN"/>
        </w:rPr>
        <w:t xml:space="preserve">## </w:t>
      </w:r>
      <w:r>
        <w:rPr>
          <w:rFonts w:hint="default"/>
          <w:b/>
          <w:bCs/>
          <w:lang w:eastAsia="zh-CN"/>
        </w:rPr>
        <w:t>产品简介</w:t>
      </w:r>
      <w:r>
        <w:rPr>
          <w:rFonts w:hint="default"/>
          <w:lang w:eastAsia="zh-CN"/>
        </w:rPr>
        <w:t>：</w:t>
      </w:r>
    </w:p>
    <w:p w14:paraId="550704DD">
      <w:pPr>
        <w:numPr>
          <w:ilvl w:val="0"/>
          <w:numId w:val="0"/>
        </w:numPr>
        <w:ind w:leftChars="0"/>
        <w:rPr>
          <w:rFonts w:hint="default"/>
          <w:lang w:eastAsia="zh-CN"/>
        </w:rPr>
      </w:pPr>
      <w:r>
        <w:rPr>
          <w:rFonts w:hint="default"/>
          <w:lang w:eastAsia="zh-CN"/>
        </w:rPr>
        <w:t>“集体经营性建设用地入市专项融资产品”简称“集建地入市专项产品”，是指我行为北京市大兴区集体经营性建设用地入市试点工作创新研发的配套金融产品。</w:t>
      </w:r>
    </w:p>
    <w:p w14:paraId="27A0A09D">
      <w:pPr>
        <w:numPr>
          <w:ilvl w:val="0"/>
          <w:numId w:val="0"/>
        </w:numPr>
        <w:ind w:leftChars="0"/>
        <w:rPr>
          <w:rFonts w:hint="default"/>
          <w:lang w:eastAsia="zh-CN"/>
        </w:rPr>
      </w:pPr>
      <w:r>
        <w:rPr>
          <w:rFonts w:hint="eastAsia"/>
          <w:b/>
          <w:bCs/>
          <w:lang w:val="en-US" w:eastAsia="zh-CN"/>
        </w:rPr>
        <w:t xml:space="preserve">## </w:t>
      </w:r>
      <w:r>
        <w:rPr>
          <w:rFonts w:hint="default"/>
          <w:b/>
          <w:bCs/>
          <w:lang w:eastAsia="zh-CN"/>
        </w:rPr>
        <w:t>适用客户</w:t>
      </w:r>
      <w:r>
        <w:rPr>
          <w:rFonts w:hint="default"/>
          <w:lang w:eastAsia="zh-CN"/>
        </w:rPr>
        <w:t>：</w:t>
      </w:r>
    </w:p>
    <w:p w14:paraId="3D84663F">
      <w:pPr>
        <w:numPr>
          <w:ilvl w:val="0"/>
          <w:numId w:val="0"/>
        </w:numPr>
        <w:ind w:leftChars="0"/>
        <w:rPr>
          <w:rFonts w:hint="default"/>
          <w:lang w:eastAsia="zh-CN"/>
        </w:rPr>
      </w:pPr>
      <w:r>
        <w:rPr>
          <w:rFonts w:hint="default"/>
          <w:lang w:eastAsia="zh-CN"/>
        </w:rPr>
        <w:t>经工商行政管理部门或主管部门核准登记的企事业法人或其他经济组织，包括集体企业、联营公司等。对于商业用房按揭贷款，还包括具有完全民事行为能力的个人客户。</w:t>
      </w:r>
    </w:p>
    <w:p w14:paraId="63980A13">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1256F0CE">
      <w:pPr>
        <w:numPr>
          <w:ilvl w:val="0"/>
          <w:numId w:val="0"/>
        </w:numPr>
        <w:ind w:leftChars="0"/>
        <w:rPr>
          <w:rFonts w:hint="default"/>
          <w:lang w:eastAsia="zh-CN"/>
        </w:rPr>
      </w:pPr>
      <w:r>
        <w:rPr>
          <w:rFonts w:hint="default"/>
          <w:lang w:eastAsia="zh-CN"/>
        </w:rPr>
        <w:t>1.土地整治贷款</w:t>
      </w:r>
    </w:p>
    <w:p w14:paraId="2A4AEAC8">
      <w:pPr>
        <w:numPr>
          <w:ilvl w:val="0"/>
          <w:numId w:val="0"/>
        </w:numPr>
        <w:ind w:leftChars="0"/>
        <w:rPr>
          <w:rFonts w:hint="default"/>
          <w:lang w:eastAsia="zh-CN"/>
        </w:rPr>
      </w:pPr>
      <w:r>
        <w:rPr>
          <w:rFonts w:hint="default"/>
          <w:lang w:eastAsia="zh-CN"/>
        </w:rPr>
        <w:t>贷款用途：用于集体经营性建设用地地上物拆除腾退、土地平整及土地复垦等土地综合整治。</w:t>
      </w:r>
    </w:p>
    <w:p w14:paraId="1074E19A">
      <w:pPr>
        <w:numPr>
          <w:ilvl w:val="0"/>
          <w:numId w:val="0"/>
        </w:numPr>
        <w:ind w:leftChars="0"/>
        <w:rPr>
          <w:rFonts w:hint="default"/>
          <w:lang w:eastAsia="zh-CN"/>
        </w:rPr>
      </w:pPr>
      <w:r>
        <w:rPr>
          <w:rFonts w:hint="default"/>
          <w:lang w:eastAsia="zh-CN"/>
        </w:rPr>
        <w:t>贷款额度：不超过项目总投资的80%。</w:t>
      </w:r>
    </w:p>
    <w:p w14:paraId="3838139A">
      <w:pPr>
        <w:numPr>
          <w:ilvl w:val="0"/>
          <w:numId w:val="0"/>
        </w:numPr>
        <w:ind w:leftChars="0"/>
        <w:rPr>
          <w:rFonts w:hint="default"/>
          <w:lang w:eastAsia="zh-CN"/>
        </w:rPr>
      </w:pPr>
      <w:r>
        <w:rPr>
          <w:rFonts w:hint="default"/>
          <w:lang w:eastAsia="zh-CN"/>
        </w:rPr>
        <w:t>贷款期限：一般不超过10年，最长不超过20年。</w:t>
      </w:r>
    </w:p>
    <w:p w14:paraId="6177598D">
      <w:pPr>
        <w:numPr>
          <w:ilvl w:val="0"/>
          <w:numId w:val="0"/>
        </w:numPr>
        <w:ind w:leftChars="0"/>
        <w:rPr>
          <w:rFonts w:hint="default"/>
          <w:lang w:eastAsia="zh-CN"/>
        </w:rPr>
      </w:pPr>
      <w:r>
        <w:rPr>
          <w:rFonts w:hint="default"/>
          <w:lang w:eastAsia="zh-CN"/>
        </w:rPr>
        <w:t>担保方式：项目土地使用权抵押或我行认可的其他担保方式。</w:t>
      </w:r>
    </w:p>
    <w:p w14:paraId="1AA1B668">
      <w:pPr>
        <w:numPr>
          <w:ilvl w:val="0"/>
          <w:numId w:val="0"/>
        </w:numPr>
        <w:ind w:leftChars="0"/>
        <w:rPr>
          <w:rFonts w:hint="default"/>
          <w:lang w:eastAsia="zh-CN"/>
        </w:rPr>
      </w:pPr>
      <w:r>
        <w:rPr>
          <w:rFonts w:hint="default"/>
          <w:lang w:eastAsia="zh-CN"/>
        </w:rPr>
        <w:t>2.开发建设贷款</w:t>
      </w:r>
    </w:p>
    <w:p w14:paraId="5BDA30F5">
      <w:pPr>
        <w:numPr>
          <w:ilvl w:val="0"/>
          <w:numId w:val="0"/>
        </w:numPr>
        <w:ind w:leftChars="0"/>
        <w:rPr>
          <w:rFonts w:hint="default"/>
          <w:lang w:eastAsia="zh-CN"/>
        </w:rPr>
      </w:pPr>
      <w:r>
        <w:rPr>
          <w:rFonts w:hint="default"/>
          <w:lang w:eastAsia="zh-CN"/>
        </w:rPr>
        <w:t>贷款用途：用于对通过入市交易取得的集体经营性建设用地进行开发建设。</w:t>
      </w:r>
    </w:p>
    <w:p w14:paraId="09FAE0A2">
      <w:pPr>
        <w:numPr>
          <w:ilvl w:val="0"/>
          <w:numId w:val="0"/>
        </w:numPr>
        <w:ind w:leftChars="0"/>
        <w:rPr>
          <w:rFonts w:hint="default"/>
          <w:lang w:eastAsia="zh-CN"/>
        </w:rPr>
      </w:pPr>
      <w:r>
        <w:rPr>
          <w:rFonts w:hint="default"/>
          <w:lang w:eastAsia="zh-CN"/>
        </w:rPr>
        <w:t>贷款额度：不超过项目总投资的80%。</w:t>
      </w:r>
    </w:p>
    <w:p w14:paraId="3F5D6A9C">
      <w:pPr>
        <w:numPr>
          <w:ilvl w:val="0"/>
          <w:numId w:val="0"/>
        </w:numPr>
        <w:ind w:leftChars="0"/>
        <w:rPr>
          <w:rFonts w:hint="default"/>
          <w:lang w:eastAsia="zh-CN"/>
        </w:rPr>
      </w:pPr>
      <w:r>
        <w:rPr>
          <w:rFonts w:hint="default"/>
          <w:lang w:eastAsia="zh-CN"/>
        </w:rPr>
        <w:t>贷款期限：最长20年。</w:t>
      </w:r>
    </w:p>
    <w:p w14:paraId="498092BF">
      <w:pPr>
        <w:numPr>
          <w:ilvl w:val="0"/>
          <w:numId w:val="0"/>
        </w:numPr>
        <w:ind w:leftChars="0"/>
        <w:rPr>
          <w:rFonts w:hint="default"/>
          <w:lang w:eastAsia="zh-CN"/>
        </w:rPr>
      </w:pPr>
      <w:r>
        <w:rPr>
          <w:rFonts w:hint="default"/>
          <w:lang w:eastAsia="zh-CN"/>
        </w:rPr>
        <w:t>担保方式：项目土地使用权及地上建筑物抵押或我行认可的其他担保方式。</w:t>
      </w:r>
    </w:p>
    <w:p w14:paraId="1340CD55">
      <w:pPr>
        <w:numPr>
          <w:ilvl w:val="0"/>
          <w:numId w:val="0"/>
        </w:numPr>
        <w:ind w:leftChars="0"/>
        <w:rPr>
          <w:rFonts w:hint="default"/>
          <w:lang w:eastAsia="zh-CN"/>
        </w:rPr>
      </w:pPr>
      <w:r>
        <w:rPr>
          <w:rFonts w:hint="default"/>
          <w:lang w:eastAsia="zh-CN"/>
        </w:rPr>
        <w:t>3.产业运营贷款</w:t>
      </w:r>
    </w:p>
    <w:p w14:paraId="79623657">
      <w:pPr>
        <w:numPr>
          <w:ilvl w:val="0"/>
          <w:numId w:val="0"/>
        </w:numPr>
        <w:ind w:leftChars="0"/>
        <w:rPr>
          <w:rFonts w:hint="default"/>
          <w:lang w:eastAsia="zh-CN"/>
        </w:rPr>
      </w:pPr>
      <w:r>
        <w:rPr>
          <w:rFonts w:hint="default"/>
          <w:lang w:eastAsia="zh-CN"/>
        </w:rPr>
        <w:t>贷款用途：产业项目运营相关资金需求。</w:t>
      </w:r>
    </w:p>
    <w:p w14:paraId="61B6C7E0">
      <w:pPr>
        <w:numPr>
          <w:ilvl w:val="0"/>
          <w:numId w:val="0"/>
        </w:numPr>
        <w:ind w:leftChars="0"/>
        <w:rPr>
          <w:rFonts w:hint="default"/>
          <w:lang w:eastAsia="zh-CN"/>
        </w:rPr>
      </w:pPr>
      <w:r>
        <w:rPr>
          <w:rFonts w:hint="default"/>
          <w:lang w:eastAsia="zh-CN"/>
        </w:rPr>
        <w:t>贷款额度：不超过产业运营项目评估价值的60%。</w:t>
      </w:r>
    </w:p>
    <w:p w14:paraId="5C2AA299">
      <w:pPr>
        <w:numPr>
          <w:ilvl w:val="0"/>
          <w:numId w:val="0"/>
        </w:numPr>
        <w:ind w:leftChars="0"/>
        <w:rPr>
          <w:rFonts w:hint="default"/>
          <w:lang w:eastAsia="zh-CN"/>
        </w:rPr>
      </w:pPr>
      <w:r>
        <w:rPr>
          <w:rFonts w:hint="default"/>
          <w:lang w:eastAsia="zh-CN"/>
        </w:rPr>
        <w:t>贷款期限：最长15年。</w:t>
      </w:r>
    </w:p>
    <w:p w14:paraId="4F8EEB85">
      <w:pPr>
        <w:numPr>
          <w:ilvl w:val="0"/>
          <w:numId w:val="0"/>
        </w:numPr>
        <w:ind w:leftChars="0"/>
        <w:rPr>
          <w:rFonts w:hint="default"/>
          <w:lang w:eastAsia="zh-CN"/>
        </w:rPr>
      </w:pPr>
      <w:r>
        <w:rPr>
          <w:rFonts w:hint="default"/>
          <w:lang w:eastAsia="zh-CN"/>
        </w:rPr>
        <w:t>担保方式：项目土地使用权及地上建筑物抵押或我行认可的其他担保方式。</w:t>
      </w:r>
    </w:p>
    <w:p w14:paraId="7DBCDA7A">
      <w:pPr>
        <w:numPr>
          <w:ilvl w:val="0"/>
          <w:numId w:val="0"/>
        </w:numPr>
        <w:ind w:leftChars="0"/>
        <w:rPr>
          <w:rFonts w:hint="default"/>
          <w:lang w:eastAsia="zh-CN"/>
        </w:rPr>
      </w:pPr>
      <w:r>
        <w:rPr>
          <w:rFonts w:hint="default"/>
          <w:lang w:eastAsia="zh-CN"/>
        </w:rPr>
        <w:t>4.商业用房按揭贷款</w:t>
      </w:r>
    </w:p>
    <w:p w14:paraId="1CE6CB42">
      <w:pPr>
        <w:numPr>
          <w:ilvl w:val="0"/>
          <w:numId w:val="0"/>
        </w:numPr>
        <w:ind w:leftChars="0"/>
        <w:rPr>
          <w:rFonts w:hint="default"/>
          <w:lang w:eastAsia="zh-CN"/>
        </w:rPr>
      </w:pPr>
      <w:r>
        <w:rPr>
          <w:rFonts w:hint="default"/>
          <w:lang w:eastAsia="zh-CN"/>
        </w:rPr>
        <w:t>贷款用途：用于购置商业用房。</w:t>
      </w:r>
    </w:p>
    <w:p w14:paraId="479405C3">
      <w:pPr>
        <w:numPr>
          <w:ilvl w:val="0"/>
          <w:numId w:val="0"/>
        </w:numPr>
        <w:ind w:leftChars="0"/>
        <w:rPr>
          <w:rFonts w:hint="default"/>
          <w:lang w:eastAsia="zh-CN"/>
        </w:rPr>
      </w:pPr>
      <w:r>
        <w:rPr>
          <w:rFonts w:hint="default"/>
          <w:lang w:eastAsia="zh-CN"/>
        </w:rPr>
        <w:t>贷款额度：不超过所购房屋交易价款的50%。</w:t>
      </w:r>
    </w:p>
    <w:p w14:paraId="0419CD48">
      <w:pPr>
        <w:numPr>
          <w:ilvl w:val="0"/>
          <w:numId w:val="0"/>
        </w:numPr>
        <w:ind w:leftChars="0"/>
        <w:rPr>
          <w:rFonts w:hint="default"/>
          <w:lang w:eastAsia="zh-CN"/>
        </w:rPr>
      </w:pPr>
      <w:r>
        <w:rPr>
          <w:rFonts w:hint="default"/>
          <w:lang w:eastAsia="zh-CN"/>
        </w:rPr>
        <w:t>贷款期限：最长10年。</w:t>
      </w:r>
    </w:p>
    <w:p w14:paraId="09D3BABE">
      <w:pPr>
        <w:numPr>
          <w:ilvl w:val="0"/>
          <w:numId w:val="0"/>
        </w:numPr>
        <w:ind w:leftChars="0"/>
        <w:rPr>
          <w:rFonts w:hint="default"/>
          <w:lang w:eastAsia="zh-CN"/>
        </w:rPr>
      </w:pPr>
      <w:r>
        <w:rPr>
          <w:rFonts w:hint="default"/>
          <w:lang w:eastAsia="zh-CN"/>
        </w:rPr>
        <w:t>担保方式：所购房屋抵押或开发商（售房人）、担保实力较强公司阶段性保证转抵押等担保方式。</w:t>
      </w:r>
    </w:p>
    <w:p w14:paraId="41C6CFBA">
      <w:pPr>
        <w:numPr>
          <w:ilvl w:val="0"/>
          <w:numId w:val="0"/>
        </w:numPr>
        <w:ind w:leftChars="0"/>
        <w:rPr>
          <w:rFonts w:hint="default"/>
          <w:lang w:eastAsia="zh-CN"/>
        </w:rPr>
      </w:pPr>
      <w:r>
        <w:rPr>
          <w:rFonts w:hint="eastAsia"/>
          <w:b/>
          <w:bCs/>
          <w:lang w:val="en-US" w:eastAsia="zh-CN"/>
        </w:rPr>
        <w:t xml:space="preserve">## </w:t>
      </w:r>
      <w:r>
        <w:rPr>
          <w:rFonts w:hint="default"/>
          <w:b/>
          <w:bCs/>
          <w:lang w:eastAsia="zh-CN"/>
        </w:rPr>
        <w:t>产品功能</w:t>
      </w:r>
      <w:r>
        <w:rPr>
          <w:rFonts w:hint="default"/>
          <w:lang w:eastAsia="zh-CN"/>
        </w:rPr>
        <w:t>：</w:t>
      </w:r>
    </w:p>
    <w:p w14:paraId="7D7CE49E">
      <w:pPr>
        <w:numPr>
          <w:ilvl w:val="0"/>
          <w:numId w:val="0"/>
        </w:numPr>
        <w:ind w:leftChars="0"/>
        <w:rPr>
          <w:rFonts w:hint="default"/>
          <w:lang w:eastAsia="zh-CN"/>
        </w:rPr>
      </w:pPr>
      <w:r>
        <w:rPr>
          <w:rFonts w:hint="default"/>
          <w:lang w:eastAsia="zh-CN"/>
        </w:rPr>
        <w:t>能够解决大兴区集体经营性建设用地入市试点土地整治阶段、开发建设阶段、产业运营阶段等3个阶段的资金需求。</w:t>
      </w:r>
    </w:p>
    <w:p w14:paraId="73CCE7EB">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2C95FCF"/>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6093D225E8764A5C8418BB4AC98EF54B_12</vt:lpwstr>
  </property>
</Properties>
</file>