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02579">
      <w:pPr>
        <w:widowControl w:val="0"/>
        <w:numPr>
          <w:ilvl w:val="0"/>
          <w:numId w:val="0"/>
        </w:numPr>
        <w:ind w:leftChars="0"/>
        <w:jc w:val="both"/>
        <w:rPr>
          <w:rFonts w:hint="eastAsia"/>
          <w:b/>
          <w:bCs/>
          <w:lang w:val="en-US" w:eastAsia="zh-CN"/>
        </w:rPr>
      </w:pPr>
      <w:r>
        <w:rPr>
          <w:rStyle w:val="14"/>
          <w:rFonts w:hint="eastAsia"/>
          <w:color w:val="0000FF"/>
          <w:lang w:val="en-US" w:eastAsia="zh-CN"/>
        </w:rPr>
        <w:t>链接：https://www.bjrcb.com/pc/cn/xczx/xncjsdk/jtxmqqdk/20190820/14641.shtml</w:t>
      </w:r>
    </w:p>
    <w:p w14:paraId="3EEEBC6C">
      <w:pPr>
        <w:widowControl w:val="0"/>
        <w:numPr>
          <w:ilvl w:val="0"/>
          <w:numId w:val="0"/>
        </w:numPr>
        <w:ind w:leftChars="0"/>
        <w:jc w:val="both"/>
        <w:rPr>
          <w:rFonts w:hint="eastAsia"/>
          <w:b/>
          <w:bCs/>
          <w:lang w:val="en-US" w:eastAsia="zh-CN"/>
        </w:rPr>
      </w:pPr>
    </w:p>
    <w:p w14:paraId="7E48F093">
      <w:pPr>
        <w:widowControl w:val="0"/>
        <w:numPr>
          <w:ilvl w:val="0"/>
          <w:numId w:val="0"/>
        </w:numPr>
        <w:ind w:leftChars="0"/>
        <w:jc w:val="both"/>
        <w:rPr>
          <w:rFonts w:hint="default" w:ascii="Arial" w:hAnsi="Arial" w:eastAsia="微软雅黑" w:cs="Times New Roman"/>
          <w:b/>
          <w:bCs/>
          <w:kern w:val="2"/>
          <w:sz w:val="21"/>
          <w:szCs w:val="24"/>
          <w:lang w:val="en-US" w:eastAsia="zh-CN" w:bidi="ar-SA"/>
        </w:rPr>
      </w:pPr>
      <w:r>
        <w:rPr>
          <w:rFonts w:hint="eastAsia"/>
          <w:b/>
          <w:bCs/>
          <w:lang w:val="en-US" w:eastAsia="zh-CN"/>
        </w:rPr>
        <w:t xml:space="preserve"># </w:t>
      </w:r>
      <w:r>
        <w:rPr>
          <w:rFonts w:hint="default" w:ascii="Arial" w:hAnsi="Arial" w:eastAsia="微软雅黑" w:cs="Times New Roman"/>
          <w:b/>
          <w:bCs/>
          <w:kern w:val="2"/>
          <w:sz w:val="21"/>
          <w:szCs w:val="24"/>
          <w:lang w:val="en-US" w:eastAsia="zh-CN" w:bidi="ar-SA"/>
        </w:rPr>
        <w:t>集体项目前期贷款</w:t>
      </w:r>
    </w:p>
    <w:p w14:paraId="3DA4AAED">
      <w:pPr>
        <w:widowControl w:val="0"/>
        <w:numPr>
          <w:ilvl w:val="0"/>
          <w:numId w:val="0"/>
        </w:numPr>
        <w:ind w:left="0" w:leftChars="0" w:firstLine="0" w:firstLineChars="0"/>
        <w:jc w:val="both"/>
        <w:rPr>
          <w:rFonts w:hint="default" w:ascii="Arial" w:hAnsi="Arial" w:eastAsia="微软雅黑" w:cs="Times New Roman"/>
          <w:b/>
          <w:bCs/>
          <w:kern w:val="2"/>
          <w:sz w:val="21"/>
          <w:szCs w:val="24"/>
          <w:lang w:val="en-US" w:eastAsia="zh-CN" w:bidi="ar-SA"/>
        </w:rPr>
      </w:pPr>
      <w:r>
        <w:rPr>
          <w:rFonts w:hint="eastAsia"/>
          <w:b/>
          <w:bCs/>
          <w:lang w:val="en-US" w:eastAsia="zh-CN"/>
        </w:rPr>
        <w:t xml:space="preserve">## </w:t>
      </w:r>
      <w:r>
        <w:rPr>
          <w:rFonts w:hint="default" w:ascii="Arial" w:hAnsi="Arial" w:eastAsia="微软雅黑" w:cs="Times New Roman"/>
          <w:b/>
          <w:bCs/>
          <w:kern w:val="2"/>
          <w:sz w:val="21"/>
          <w:szCs w:val="24"/>
          <w:lang w:val="en-US" w:eastAsia="zh-CN" w:bidi="ar-SA"/>
        </w:rPr>
        <w:t>产品简介：</w:t>
      </w:r>
    </w:p>
    <w:p w14:paraId="0D502EAF">
      <w:pPr>
        <w:widowControl w:val="0"/>
        <w:numPr>
          <w:ilvl w:val="0"/>
          <w:numId w:val="0"/>
        </w:numPr>
        <w:ind w:left="0" w:leftChars="0" w:firstLine="0" w:firstLineChars="0"/>
        <w:jc w:val="both"/>
        <w:rPr>
          <w:rFonts w:hint="default" w:ascii="Arial" w:hAnsi="Arial" w:eastAsia="微软雅黑" w:cs="Times New Roman"/>
          <w:kern w:val="2"/>
          <w:sz w:val="21"/>
          <w:szCs w:val="24"/>
          <w:lang w:val="en-US" w:eastAsia="zh-CN" w:bidi="ar-SA"/>
        </w:rPr>
      </w:pPr>
      <w:r>
        <w:rPr>
          <w:rFonts w:hint="default" w:ascii="Arial" w:hAnsi="Arial" w:eastAsia="微软雅黑" w:cs="Times New Roman"/>
          <w:kern w:val="2"/>
          <w:sz w:val="21"/>
          <w:szCs w:val="24"/>
          <w:lang w:val="en-US" w:eastAsia="zh-CN" w:bidi="ar-SA"/>
        </w:rPr>
        <w:t>集体项目前期贷款是指用于满足集体企业实施或参与、依托集体土地开发等与集体经济发展相关项目前期阶段的资金需求，以可预见的项目建设资金或其他合法可靠的资金作为还款来源的贷款。</w:t>
      </w:r>
    </w:p>
    <w:p w14:paraId="7DCC79CD">
      <w:pPr>
        <w:widowControl w:val="0"/>
        <w:numPr>
          <w:ilvl w:val="0"/>
          <w:numId w:val="0"/>
        </w:numPr>
        <w:ind w:left="0" w:leftChars="0" w:firstLine="0" w:firstLineChars="0"/>
        <w:jc w:val="both"/>
        <w:rPr>
          <w:rFonts w:hint="default" w:ascii="Arial" w:hAnsi="Arial" w:eastAsia="微软雅黑" w:cs="Times New Roman"/>
          <w:b/>
          <w:bCs/>
          <w:kern w:val="2"/>
          <w:sz w:val="21"/>
          <w:szCs w:val="24"/>
          <w:lang w:val="en-US" w:eastAsia="zh-CN" w:bidi="ar-SA"/>
        </w:rPr>
      </w:pPr>
      <w:r>
        <w:rPr>
          <w:rFonts w:hint="eastAsia"/>
          <w:b/>
          <w:bCs/>
          <w:lang w:val="en-US" w:eastAsia="zh-CN"/>
        </w:rPr>
        <w:t xml:space="preserve">## </w:t>
      </w:r>
      <w:r>
        <w:rPr>
          <w:rFonts w:hint="default" w:ascii="Arial" w:hAnsi="Arial" w:eastAsia="微软雅黑" w:cs="Times New Roman"/>
          <w:b/>
          <w:bCs/>
          <w:kern w:val="2"/>
          <w:sz w:val="21"/>
          <w:szCs w:val="24"/>
          <w:lang w:val="en-US" w:eastAsia="zh-CN" w:bidi="ar-SA"/>
        </w:rPr>
        <w:t>适用客户：</w:t>
      </w:r>
    </w:p>
    <w:p w14:paraId="5A2372F4">
      <w:pPr>
        <w:widowControl w:val="0"/>
        <w:numPr>
          <w:ilvl w:val="0"/>
          <w:numId w:val="0"/>
        </w:numPr>
        <w:ind w:left="0" w:leftChars="0" w:firstLine="0" w:firstLineChars="0"/>
        <w:jc w:val="both"/>
        <w:rPr>
          <w:rFonts w:hint="default" w:ascii="Arial" w:hAnsi="Arial" w:eastAsia="微软雅黑" w:cs="Times New Roman"/>
          <w:kern w:val="2"/>
          <w:sz w:val="21"/>
          <w:szCs w:val="24"/>
          <w:lang w:val="en-US" w:eastAsia="zh-CN" w:bidi="ar-SA"/>
        </w:rPr>
      </w:pPr>
      <w:r>
        <w:rPr>
          <w:rFonts w:hint="default" w:ascii="Arial" w:hAnsi="Arial" w:eastAsia="微软雅黑" w:cs="Times New Roman"/>
          <w:kern w:val="2"/>
          <w:sz w:val="21"/>
          <w:szCs w:val="24"/>
          <w:lang w:val="en-US" w:eastAsia="zh-CN" w:bidi="ar-SA"/>
        </w:rPr>
        <w:t>企业、事业单位法人或其他经济组织，包括项目立项主体或取得委托授权的具体实施企业。</w:t>
      </w:r>
    </w:p>
    <w:p w14:paraId="5A1B0D0A">
      <w:pPr>
        <w:numPr>
          <w:ilvl w:val="0"/>
          <w:numId w:val="0"/>
        </w:numPr>
        <w:ind w:leftChars="0"/>
        <w:rPr>
          <w:rFonts w:hint="default" w:ascii="Arial" w:hAnsi="Arial" w:eastAsia="微软雅黑" w:cs="Times New Roman"/>
          <w:b/>
          <w:bCs/>
          <w:kern w:val="2"/>
          <w:sz w:val="21"/>
          <w:szCs w:val="24"/>
          <w:lang w:val="en-US" w:eastAsia="zh-CN" w:bidi="ar-SA"/>
        </w:rPr>
      </w:pPr>
      <w:r>
        <w:rPr>
          <w:rFonts w:hint="eastAsia"/>
          <w:b/>
          <w:bCs/>
          <w:lang w:val="en-US" w:eastAsia="zh-CN"/>
        </w:rPr>
        <w:t xml:space="preserve">## </w:t>
      </w:r>
      <w:r>
        <w:rPr>
          <w:rFonts w:hint="default" w:ascii="Arial" w:hAnsi="Arial" w:eastAsia="微软雅黑" w:cs="Times New Roman"/>
          <w:b/>
          <w:bCs/>
          <w:kern w:val="2"/>
          <w:sz w:val="21"/>
          <w:szCs w:val="24"/>
          <w:lang w:val="en-US" w:eastAsia="zh-CN" w:bidi="ar-SA"/>
        </w:rPr>
        <w:t>产品特点：</w:t>
      </w:r>
    </w:p>
    <w:p w14:paraId="6066A57B">
      <w:pPr>
        <w:widowControl w:val="0"/>
        <w:numPr>
          <w:ilvl w:val="0"/>
          <w:numId w:val="0"/>
        </w:numPr>
        <w:ind w:left="0" w:leftChars="0" w:firstLine="0" w:firstLineChars="0"/>
        <w:jc w:val="both"/>
        <w:rPr>
          <w:rFonts w:hint="default" w:ascii="Arial" w:hAnsi="Arial" w:eastAsia="微软雅黑" w:cs="Times New Roman"/>
          <w:kern w:val="2"/>
          <w:sz w:val="21"/>
          <w:szCs w:val="24"/>
          <w:lang w:val="en-US" w:eastAsia="zh-CN" w:bidi="ar-SA"/>
        </w:rPr>
      </w:pPr>
      <w:r>
        <w:rPr>
          <w:rFonts w:hint="default" w:ascii="Arial" w:hAnsi="Arial" w:eastAsia="微软雅黑" w:cs="Times New Roman"/>
          <w:kern w:val="2"/>
          <w:sz w:val="21"/>
          <w:szCs w:val="24"/>
          <w:lang w:val="en-US" w:eastAsia="zh-CN" w:bidi="ar-SA"/>
        </w:rPr>
        <w:t>贷款用途：集体经济发展相关项目前期阶段的各类资金需求。</w:t>
      </w:r>
    </w:p>
    <w:p w14:paraId="346ED185">
      <w:pPr>
        <w:widowControl w:val="0"/>
        <w:numPr>
          <w:ilvl w:val="0"/>
          <w:numId w:val="0"/>
        </w:numPr>
        <w:ind w:left="0" w:leftChars="0" w:firstLine="0" w:firstLineChars="0"/>
        <w:jc w:val="both"/>
        <w:rPr>
          <w:rFonts w:hint="default" w:ascii="Arial" w:hAnsi="Arial" w:eastAsia="微软雅黑" w:cs="Times New Roman"/>
          <w:kern w:val="2"/>
          <w:sz w:val="21"/>
          <w:szCs w:val="24"/>
          <w:lang w:val="en-US" w:eastAsia="zh-CN" w:bidi="ar-SA"/>
        </w:rPr>
      </w:pPr>
      <w:r>
        <w:rPr>
          <w:rFonts w:hint="default" w:ascii="Arial" w:hAnsi="Arial" w:eastAsia="微软雅黑" w:cs="Times New Roman"/>
          <w:kern w:val="2"/>
          <w:sz w:val="21"/>
          <w:szCs w:val="24"/>
          <w:lang w:val="en-US" w:eastAsia="zh-CN" w:bidi="ar-SA"/>
        </w:rPr>
        <w:t>贷款额度：不超过项目总投资的30%。</w:t>
      </w:r>
    </w:p>
    <w:p w14:paraId="60E88A73">
      <w:pPr>
        <w:widowControl w:val="0"/>
        <w:numPr>
          <w:ilvl w:val="0"/>
          <w:numId w:val="0"/>
        </w:numPr>
        <w:ind w:left="0" w:leftChars="0" w:firstLine="0" w:firstLineChars="0"/>
        <w:jc w:val="both"/>
        <w:rPr>
          <w:rFonts w:hint="default" w:ascii="Arial" w:hAnsi="Arial" w:eastAsia="微软雅黑" w:cs="Times New Roman"/>
          <w:kern w:val="2"/>
          <w:sz w:val="21"/>
          <w:szCs w:val="24"/>
          <w:lang w:val="en-US" w:eastAsia="zh-CN" w:bidi="ar-SA"/>
        </w:rPr>
      </w:pPr>
      <w:r>
        <w:rPr>
          <w:rFonts w:hint="default" w:ascii="Arial" w:hAnsi="Arial" w:eastAsia="微软雅黑" w:cs="Times New Roman"/>
          <w:kern w:val="2"/>
          <w:sz w:val="21"/>
          <w:szCs w:val="24"/>
          <w:lang w:val="en-US" w:eastAsia="zh-CN" w:bidi="ar-SA"/>
        </w:rPr>
        <w:t>贷款期限：最长3年。</w:t>
      </w:r>
    </w:p>
    <w:p w14:paraId="7D05C7C8">
      <w:pPr>
        <w:widowControl w:val="0"/>
        <w:numPr>
          <w:ilvl w:val="0"/>
          <w:numId w:val="0"/>
        </w:numPr>
        <w:ind w:left="0" w:leftChars="0" w:firstLine="0" w:firstLineChars="0"/>
        <w:jc w:val="both"/>
        <w:rPr>
          <w:rFonts w:hint="default" w:ascii="Arial" w:hAnsi="Arial" w:eastAsia="微软雅黑" w:cs="Times New Roman"/>
          <w:kern w:val="2"/>
          <w:sz w:val="21"/>
          <w:szCs w:val="24"/>
          <w:lang w:val="en-US" w:eastAsia="zh-CN" w:bidi="ar-SA"/>
        </w:rPr>
      </w:pPr>
      <w:r>
        <w:rPr>
          <w:rFonts w:hint="default" w:ascii="Arial" w:hAnsi="Arial" w:eastAsia="微软雅黑" w:cs="Times New Roman"/>
          <w:kern w:val="2"/>
          <w:sz w:val="21"/>
          <w:szCs w:val="24"/>
          <w:lang w:val="en-US" w:eastAsia="zh-CN" w:bidi="ar-SA"/>
        </w:rPr>
        <w:t>担保方式：抵押、质押、保证或组合担保等。</w:t>
      </w:r>
    </w:p>
    <w:p w14:paraId="6AED9DB0">
      <w:pPr>
        <w:widowControl w:val="0"/>
        <w:numPr>
          <w:ilvl w:val="0"/>
          <w:numId w:val="0"/>
        </w:numPr>
        <w:ind w:left="0" w:leftChars="0" w:firstLine="0" w:firstLineChars="0"/>
        <w:jc w:val="both"/>
        <w:rPr>
          <w:rFonts w:hint="default" w:ascii="Arial" w:hAnsi="Arial" w:eastAsia="微软雅黑" w:cs="Times New Roman"/>
          <w:b/>
          <w:bCs/>
          <w:kern w:val="2"/>
          <w:sz w:val="21"/>
          <w:szCs w:val="24"/>
          <w:lang w:val="en-US" w:eastAsia="zh-CN" w:bidi="ar-SA"/>
        </w:rPr>
      </w:pPr>
      <w:r>
        <w:rPr>
          <w:rFonts w:hint="eastAsia"/>
          <w:b/>
          <w:bCs/>
          <w:lang w:val="en-US" w:eastAsia="zh-CN"/>
        </w:rPr>
        <w:t xml:space="preserve">## </w:t>
      </w:r>
      <w:r>
        <w:rPr>
          <w:rFonts w:hint="default" w:ascii="Arial" w:hAnsi="Arial" w:eastAsia="微软雅黑" w:cs="Times New Roman"/>
          <w:b/>
          <w:bCs/>
          <w:kern w:val="2"/>
          <w:sz w:val="21"/>
          <w:szCs w:val="24"/>
          <w:lang w:val="en-US" w:eastAsia="zh-CN" w:bidi="ar-SA"/>
        </w:rPr>
        <w:t>产品功能：</w:t>
      </w:r>
    </w:p>
    <w:p w14:paraId="5827F1C7">
      <w:pPr>
        <w:widowControl w:val="0"/>
        <w:numPr>
          <w:ilvl w:val="0"/>
          <w:numId w:val="0"/>
        </w:numPr>
        <w:ind w:left="0" w:leftChars="0" w:firstLine="0" w:firstLineChars="0"/>
        <w:jc w:val="both"/>
        <w:rPr>
          <w:rFonts w:hint="default" w:ascii="Arial" w:hAnsi="Arial" w:eastAsia="微软雅黑" w:cs="Times New Roman"/>
          <w:kern w:val="2"/>
          <w:sz w:val="21"/>
          <w:szCs w:val="24"/>
          <w:lang w:val="en-US" w:eastAsia="zh-CN" w:bidi="ar-SA"/>
        </w:rPr>
      </w:pPr>
      <w:r>
        <w:rPr>
          <w:rFonts w:hint="default" w:ascii="Arial" w:hAnsi="Arial" w:eastAsia="微软雅黑" w:cs="Times New Roman"/>
          <w:kern w:val="2"/>
          <w:sz w:val="21"/>
          <w:szCs w:val="24"/>
          <w:lang w:val="en-US" w:eastAsia="zh-CN" w:bidi="ar-SA"/>
        </w:rPr>
        <w:t>满足集体经济发展相关项目前期阶段的各类资金需求。</w:t>
      </w:r>
    </w:p>
    <w:p w14:paraId="0E671EF0">
      <w:pPr>
        <w:rPr>
          <w:rFonts w:hint="default"/>
          <w:lang w:eastAsia="zh-CN"/>
        </w:rPr>
      </w:pPr>
      <w:bookmarkStart w:id="0" w:name="_GoBack"/>
      <w:bookmarkEnd w:id="0"/>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0F4F34C3"/>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2026-02-19T11:36:25Z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D26011CC932D401C8F9928C990DA30AD_12</vt:lpwstr>
  </property>
</Properties>
</file>