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B0678">
      <w:pPr>
        <w:widowControl w:val="0"/>
        <w:numPr>
          <w:ilvl w:val="0"/>
          <w:numId w:val="0"/>
        </w:numPr>
        <w:ind w:leftChars="0"/>
        <w:jc w:val="both"/>
        <w:rPr>
          <w:rFonts w:hint="eastAsia"/>
          <w:b/>
          <w:bCs/>
          <w:lang w:val="en-US" w:eastAsia="zh-CN"/>
        </w:rPr>
      </w:pPr>
      <w:r>
        <w:rPr>
          <w:rStyle w:val="14"/>
          <w:rFonts w:hint="eastAsia"/>
          <w:color w:val="0000FF"/>
          <w:lang w:val="en-US" w:eastAsia="zh-CN"/>
        </w:rPr>
        <w:t>链接：https://www.bjrcb.com/pc/cn/puhuijinrong/sndgyw/xczzdk/20220221/14642.shtml</w:t>
      </w:r>
    </w:p>
    <w:p w14:paraId="7AB586B6">
      <w:pPr>
        <w:widowControl w:val="0"/>
        <w:numPr>
          <w:ilvl w:val="0"/>
          <w:numId w:val="0"/>
        </w:numPr>
        <w:ind w:leftChars="0"/>
        <w:jc w:val="both"/>
        <w:rPr>
          <w:rFonts w:hint="eastAsia"/>
          <w:b/>
          <w:bCs/>
          <w:lang w:val="en-US" w:eastAsia="zh-CN"/>
        </w:rPr>
      </w:pPr>
    </w:p>
    <w:p w14:paraId="5BA704E4">
      <w:pPr>
        <w:widowControl w:val="0"/>
        <w:numPr>
          <w:ilvl w:val="0"/>
          <w:numId w:val="0"/>
        </w:numPr>
        <w:ind w:leftChars="0"/>
        <w:jc w:val="both"/>
        <w:rPr>
          <w:rFonts w:hint="default" w:ascii="Arial" w:hAnsi="Arial" w:eastAsia="微软雅黑" w:cs="Times New Roman"/>
          <w:b/>
          <w:bCs/>
          <w:kern w:val="2"/>
          <w:sz w:val="21"/>
          <w:szCs w:val="24"/>
          <w:lang w:val="en-US" w:eastAsia="zh-CN" w:bidi="ar-SA"/>
        </w:rPr>
      </w:pPr>
      <w:r>
        <w:rPr>
          <w:rFonts w:hint="eastAsia"/>
          <w:b/>
          <w:bCs/>
          <w:lang w:val="en-US" w:eastAsia="zh-CN"/>
        </w:rPr>
        <w:t xml:space="preserve"># </w:t>
      </w:r>
      <w:r>
        <w:rPr>
          <w:rFonts w:hint="default" w:ascii="Arial" w:hAnsi="Arial" w:eastAsia="微软雅黑" w:cs="Times New Roman"/>
          <w:b/>
          <w:bCs/>
          <w:kern w:val="2"/>
          <w:sz w:val="21"/>
          <w:szCs w:val="24"/>
          <w:lang w:val="en-US" w:eastAsia="zh-CN" w:bidi="ar-SA"/>
        </w:rPr>
        <w:t>乡村周转贷款</w:t>
      </w:r>
    </w:p>
    <w:p w14:paraId="0391C15C">
      <w:pPr>
        <w:widowControl w:val="0"/>
        <w:numPr>
          <w:ilvl w:val="0"/>
          <w:numId w:val="0"/>
        </w:numPr>
        <w:ind w:left="0" w:leftChars="0" w:firstLine="0" w:firstLineChars="0"/>
        <w:jc w:val="both"/>
        <w:rPr>
          <w:rFonts w:hint="default" w:ascii="Arial" w:hAnsi="Arial" w:eastAsia="微软雅黑" w:cs="Times New Roman"/>
          <w:b/>
          <w:bCs/>
          <w:kern w:val="2"/>
          <w:sz w:val="21"/>
          <w:szCs w:val="24"/>
          <w:lang w:val="en-US" w:eastAsia="zh-CN" w:bidi="ar-SA"/>
        </w:rPr>
      </w:pPr>
      <w:r>
        <w:rPr>
          <w:rFonts w:hint="eastAsia"/>
          <w:b/>
          <w:bCs/>
          <w:lang w:val="en-US" w:eastAsia="zh-CN"/>
        </w:rPr>
        <w:t xml:space="preserve">## </w:t>
      </w:r>
      <w:r>
        <w:rPr>
          <w:rFonts w:hint="default" w:ascii="Arial" w:hAnsi="Arial" w:eastAsia="微软雅黑" w:cs="Times New Roman"/>
          <w:b/>
          <w:bCs/>
          <w:kern w:val="2"/>
          <w:sz w:val="21"/>
          <w:szCs w:val="24"/>
          <w:lang w:val="en-US" w:eastAsia="zh-CN" w:bidi="ar-SA"/>
        </w:rPr>
        <w:t>产品简介：</w:t>
      </w:r>
    </w:p>
    <w:p w14:paraId="489D5EEE">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乡村周转限额贷款是指我行发放的用于支持农村集体经济日常周转的贷款。</w:t>
      </w:r>
    </w:p>
    <w:p w14:paraId="0BF848DF">
      <w:pPr>
        <w:widowControl w:val="0"/>
        <w:numPr>
          <w:ilvl w:val="0"/>
          <w:numId w:val="0"/>
        </w:numPr>
        <w:ind w:left="0" w:leftChars="0" w:firstLine="0" w:firstLineChars="0"/>
        <w:jc w:val="both"/>
        <w:rPr>
          <w:rFonts w:hint="default" w:ascii="Arial" w:hAnsi="Arial" w:eastAsia="微软雅黑" w:cs="Times New Roman"/>
          <w:b/>
          <w:bCs/>
          <w:kern w:val="2"/>
          <w:sz w:val="21"/>
          <w:szCs w:val="24"/>
          <w:lang w:val="en-US" w:eastAsia="zh-CN" w:bidi="ar-SA"/>
        </w:rPr>
      </w:pPr>
      <w:r>
        <w:rPr>
          <w:rFonts w:hint="eastAsia"/>
          <w:b/>
          <w:bCs/>
          <w:lang w:val="en-US" w:eastAsia="zh-CN"/>
        </w:rPr>
        <w:t xml:space="preserve">## </w:t>
      </w:r>
      <w:r>
        <w:rPr>
          <w:rFonts w:hint="default" w:ascii="Arial" w:hAnsi="Arial" w:eastAsia="微软雅黑" w:cs="Times New Roman"/>
          <w:b/>
          <w:bCs/>
          <w:kern w:val="2"/>
          <w:sz w:val="21"/>
          <w:szCs w:val="24"/>
          <w:lang w:val="en-US" w:eastAsia="zh-CN" w:bidi="ar-SA"/>
        </w:rPr>
        <w:t>适用客户：</w:t>
      </w:r>
    </w:p>
    <w:p w14:paraId="2D966290">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适用于集体企业客户。</w:t>
      </w:r>
    </w:p>
    <w:p w14:paraId="027F990B">
      <w:pPr>
        <w:widowControl w:val="0"/>
        <w:numPr>
          <w:ilvl w:val="0"/>
          <w:numId w:val="0"/>
        </w:numPr>
        <w:ind w:left="0" w:leftChars="0" w:firstLine="0" w:firstLineChars="0"/>
        <w:jc w:val="both"/>
        <w:rPr>
          <w:rFonts w:hint="default" w:ascii="Arial" w:hAnsi="Arial" w:eastAsia="微软雅黑" w:cs="Times New Roman"/>
          <w:b/>
          <w:bCs/>
          <w:kern w:val="2"/>
          <w:sz w:val="21"/>
          <w:szCs w:val="24"/>
          <w:lang w:val="en-US" w:eastAsia="zh-CN" w:bidi="ar-SA"/>
        </w:rPr>
      </w:pPr>
      <w:r>
        <w:rPr>
          <w:rFonts w:hint="eastAsia"/>
          <w:b/>
          <w:bCs/>
          <w:lang w:val="en-US" w:eastAsia="zh-CN"/>
        </w:rPr>
        <w:t xml:space="preserve">## </w:t>
      </w:r>
      <w:r>
        <w:rPr>
          <w:rFonts w:hint="default" w:ascii="Arial" w:hAnsi="Arial" w:eastAsia="微软雅黑" w:cs="Times New Roman"/>
          <w:b/>
          <w:bCs/>
          <w:kern w:val="2"/>
          <w:sz w:val="21"/>
          <w:szCs w:val="24"/>
          <w:lang w:val="en-US" w:eastAsia="zh-CN" w:bidi="ar-SA"/>
        </w:rPr>
        <w:t>产品特点：</w:t>
      </w:r>
    </w:p>
    <w:p w14:paraId="6CBDDC9E">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贷款用途：集体经济日常周转方面的各类合理资金需求。</w:t>
      </w:r>
    </w:p>
    <w:p w14:paraId="35E955ED">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贷款额度：结合集体经济日常周转过程中的实际资金需求确定。</w:t>
      </w:r>
    </w:p>
    <w:p w14:paraId="37CEC790">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贷款期限：最长3年。</w:t>
      </w:r>
    </w:p>
    <w:p w14:paraId="0DB99BF3">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担保方式：抵押、质押、保证或组合担保等。</w:t>
      </w:r>
    </w:p>
    <w:p w14:paraId="12F479A3">
      <w:pPr>
        <w:widowControl w:val="0"/>
        <w:numPr>
          <w:ilvl w:val="0"/>
          <w:numId w:val="0"/>
        </w:numPr>
        <w:ind w:left="0" w:leftChars="0" w:firstLine="0" w:firstLineChars="0"/>
        <w:jc w:val="both"/>
        <w:rPr>
          <w:rFonts w:hint="default" w:ascii="Arial" w:hAnsi="Arial" w:eastAsia="微软雅黑" w:cs="Times New Roman"/>
          <w:b/>
          <w:bCs/>
          <w:kern w:val="2"/>
          <w:sz w:val="21"/>
          <w:szCs w:val="24"/>
          <w:lang w:val="en-US" w:eastAsia="zh-CN" w:bidi="ar-SA"/>
        </w:rPr>
      </w:pPr>
      <w:r>
        <w:rPr>
          <w:rFonts w:hint="eastAsia"/>
          <w:b/>
          <w:bCs/>
          <w:lang w:val="en-US" w:eastAsia="zh-CN"/>
        </w:rPr>
        <w:t xml:space="preserve">## </w:t>
      </w:r>
      <w:r>
        <w:rPr>
          <w:rFonts w:hint="default" w:ascii="Arial" w:hAnsi="Arial" w:eastAsia="微软雅黑" w:cs="Times New Roman"/>
          <w:b/>
          <w:bCs/>
          <w:kern w:val="2"/>
          <w:sz w:val="21"/>
          <w:szCs w:val="24"/>
          <w:lang w:val="en-US" w:eastAsia="zh-CN" w:bidi="ar-SA"/>
        </w:rPr>
        <w:t>产品功能：</w:t>
      </w:r>
    </w:p>
    <w:p w14:paraId="5436C7C8">
      <w:pPr>
        <w:widowControl w:val="0"/>
        <w:numPr>
          <w:ilvl w:val="0"/>
          <w:numId w:val="0"/>
        </w:numPr>
        <w:ind w:left="0" w:leftChars="0" w:firstLine="0" w:firstLineChars="0"/>
        <w:jc w:val="both"/>
        <w:rPr>
          <w:rFonts w:hint="default" w:ascii="Arial" w:hAnsi="Arial" w:eastAsia="微软雅黑" w:cs="Times New Roman"/>
          <w:kern w:val="2"/>
          <w:sz w:val="21"/>
          <w:szCs w:val="24"/>
          <w:lang w:val="en-US" w:eastAsia="zh-CN" w:bidi="ar-SA"/>
        </w:rPr>
      </w:pPr>
      <w:r>
        <w:rPr>
          <w:rFonts w:hint="default" w:ascii="Arial" w:hAnsi="Arial" w:eastAsia="微软雅黑" w:cs="Times New Roman"/>
          <w:kern w:val="2"/>
          <w:sz w:val="21"/>
          <w:szCs w:val="24"/>
          <w:lang w:val="en-US" w:eastAsia="zh-CN" w:bidi="ar-SA"/>
        </w:rPr>
        <w:t>适用性强，契合集体企业特点和用款需求。</w:t>
      </w:r>
    </w:p>
    <w:p w14:paraId="3118CAE1">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8FB22D0"/>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2026-02-19T11:37:13Z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52670722C2D14C9FA171DE66AAC90797_12</vt:lpwstr>
  </property>
</Properties>
</file>