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7F62E2">
      <w:pPr>
        <w:widowControl w:val="0"/>
        <w:numPr>
          <w:ilvl w:val="0"/>
          <w:numId w:val="0"/>
        </w:numPr>
        <w:ind w:leftChars="0"/>
        <w:jc w:val="left"/>
        <w:rPr>
          <w:rStyle w:val="14"/>
          <w:rFonts w:hint="default"/>
          <w:color w:val="0000FF"/>
          <w:lang w:val="en-US" w:eastAsia="zh-CN"/>
        </w:rPr>
      </w:pPr>
      <w:r>
        <w:rPr>
          <w:rStyle w:val="14"/>
          <w:rFonts w:hint="eastAsia"/>
          <w:color w:val="0000FF"/>
          <w:lang w:val="en-US" w:eastAsia="zh-CN"/>
        </w:rPr>
        <w:t>链接：https://bankofbeijing.com.cn/spesialfinance/second/detail?column=1554044957575225344</w:t>
      </w:r>
    </w:p>
    <w:p w14:paraId="50C94425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 w:eastAsia="zh-CN"/>
        </w:rPr>
      </w:pPr>
    </w:p>
    <w:p w14:paraId="38324BC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# </w:t>
      </w:r>
      <w:r>
        <w:rPr>
          <w:rFonts w:hint="default"/>
          <w:b/>
          <w:bCs/>
          <w:lang w:val="en-US" w:eastAsia="zh-CN"/>
        </w:rPr>
        <w:t>农旅贷</w:t>
      </w:r>
    </w:p>
    <w:p w14:paraId="2D1EC9A2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## </w:t>
      </w:r>
      <w:r>
        <w:rPr>
          <w:rFonts w:hint="default"/>
          <w:b/>
          <w:bCs/>
          <w:lang w:val="en-US" w:eastAsia="zh-CN"/>
        </w:rPr>
        <w:t>产品定义</w:t>
      </w:r>
    </w:p>
    <w:p w14:paraId="2CE7681A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农旅贷即休闲农业和乡村旅游贷款，是北京银行为经营休闲农业和乡村旅游的小微企业、专业合作社及个体工商户提供的特色金融贷款产品。</w:t>
      </w:r>
    </w:p>
    <w:p w14:paraId="2C8DE09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## </w:t>
      </w:r>
      <w:r>
        <w:rPr>
          <w:rFonts w:hint="default"/>
          <w:b/>
          <w:bCs/>
          <w:lang w:val="en-US" w:eastAsia="zh-CN"/>
        </w:rPr>
        <w:t>适用对象</w:t>
      </w:r>
    </w:p>
    <w:p w14:paraId="6F9F29A4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适用于依托景区、古镇、民俗旅游村、特色沟域经济等休闲农业和乡村旅游区域，从事相关生产、经营和服务，具有持续经营能力的小微企业、专业合作社和个体工商户。包括但不限于：休闲农业：民俗餐饮、农家院、观光园、垂钓、采摘、当地出产的农产品种植和销售、农事体验、民俗手工艺等领域；</w:t>
      </w:r>
    </w:p>
    <w:p w14:paraId="03DA0047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乡村旅游：旅游（资源）开发、民宿、酒店管理、景点建设、旅游信息咨询、旅游设施的开发、建设</w:t>
      </w:r>
      <w:bookmarkStart w:id="0" w:name="_GoBack"/>
      <w:bookmarkEnd w:id="0"/>
      <w:r>
        <w:rPr>
          <w:rFonts w:hint="default"/>
          <w:b w:val="0"/>
          <w:bCs w:val="0"/>
          <w:lang w:val="en-US" w:eastAsia="zh-CN"/>
        </w:rPr>
        <w:t>、经营等领域。</w:t>
      </w:r>
    </w:p>
    <w:p w14:paraId="420B7C53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以及其他休闲农业和乡村旅游相关经营领域。</w:t>
      </w:r>
    </w:p>
    <w:p w14:paraId="74D679A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## </w:t>
      </w:r>
      <w:r>
        <w:rPr>
          <w:rFonts w:hint="default"/>
          <w:b/>
          <w:bCs/>
          <w:lang w:val="en-US" w:eastAsia="zh-CN"/>
        </w:rPr>
        <w:t>产品优势</w:t>
      </w:r>
    </w:p>
    <w:p w14:paraId="2424B66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方案灵活：个体工商户最高50万元额度，企业或合作社最高300万元；旅游设施建设和民俗旅游村运营项目最高2000万元；灵活设定贷款期限，最长可达5年；可享受政府主管部门贴息政策支持，降低融资成本；支持担保公司担保、资产抵（质）押、第三方保证、个人无限连带责任保证及信用等方式。</w:t>
      </w:r>
    </w:p>
    <w:p w14:paraId="33B4DF1D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2.服务精准：面向休闲农业和乡村旅游特色业态的专属对公信贷产品，涵盖范围广，丰富了乡村旅游融资主体类型。</w:t>
      </w:r>
    </w:p>
    <w:p w14:paraId="370A9C2B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3.主动布局：抓住乡村振兴战略机遇，迎合城市人群旅游休闲的消费升级趋势，助力实现“农业+旅游+文化”融合创新。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798200C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lenovo</dc:creator>
  <cp:lastModifiedBy>吴淑媛</cp:lastModifiedBy>
  <dcterms:modified xsi:type="dcterms:W3CDTF">2026-02-19T12:09:34Z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eyJoZGlkIjoiNDRlNTcxZDBmMjIyOGZjNTA2ZGRhZDhmNjhiM2NhYzYiLCJ1c2VySWQiOiI5MDcyMjk2MTkifQ==</vt:lpwstr>
  </property>
  <property fmtid="{D5CDD505-2E9C-101B-9397-08002B2CF9AE}" pid="6" name="ICV">
    <vt:lpwstr>048DE1E0378A43B6B24F07B238C075AA_12</vt:lpwstr>
  </property>
</Properties>
</file>