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72BDBF">
      <w:pPr>
        <w:rPr>
          <w:rFonts w:hint="default"/>
          <w:b/>
          <w:bCs/>
          <w:sz w:val="24"/>
          <w:szCs w:val="32"/>
          <w:highlight w:val="yellow"/>
          <w:lang w:eastAsia="zh-CN"/>
        </w:rPr>
      </w:pPr>
      <w:r>
        <w:rPr>
          <w:rStyle w:val="14"/>
          <w:rFonts w:hint="eastAsia"/>
          <w:color w:val="0000FF"/>
          <w:lang w:val="en-US" w:eastAsia="zh-CN"/>
        </w:rPr>
        <w:t>链接：</w:t>
      </w:r>
      <w:r>
        <w:rPr>
          <w:rFonts w:ascii="宋体" w:hAnsi="宋体" w:eastAsia="宋体" w:cs="宋体"/>
          <w:sz w:val="24"/>
          <w:szCs w:val="24"/>
        </w:rPr>
        <w:fldChar w:fldCharType="begin"/>
      </w:r>
      <w:r>
        <w:rPr>
          <w:rFonts w:ascii="宋体" w:hAnsi="宋体" w:eastAsia="宋体" w:cs="宋体"/>
          <w:sz w:val="24"/>
          <w:szCs w:val="24"/>
        </w:rPr>
        <w:instrText xml:space="preserve"> HYPERLINK "https://www.abchina.com/cn/RuralSvc/Individuals/HuinongCard/" </w:instrText>
      </w:r>
      <w:r>
        <w:rPr>
          <w:rFonts w:ascii="宋体" w:hAnsi="宋体" w:eastAsia="宋体" w:cs="宋体"/>
          <w:sz w:val="24"/>
          <w:szCs w:val="24"/>
        </w:rPr>
        <w:fldChar w:fldCharType="separate"/>
      </w:r>
      <w:r>
        <w:rPr>
          <w:rStyle w:val="14"/>
          <w:rFonts w:ascii="宋体" w:hAnsi="宋体" w:eastAsia="宋体" w:cs="宋体"/>
          <w:sz w:val="24"/>
          <w:szCs w:val="24"/>
        </w:rPr>
        <w:t>金穗惠农卡_中国农业银行</w:t>
      </w:r>
      <w:r>
        <w:rPr>
          <w:rFonts w:ascii="宋体" w:hAnsi="宋体" w:eastAsia="宋体" w:cs="宋体"/>
          <w:sz w:val="24"/>
          <w:szCs w:val="24"/>
        </w:rPr>
        <w:fldChar w:fldCharType="end"/>
      </w:r>
    </w:p>
    <w:p w14:paraId="1224BE51">
      <w:pPr>
        <w:rPr>
          <w:rFonts w:hint="default"/>
          <w:b w:val="0"/>
          <w:bCs w:val="0"/>
          <w:lang w:eastAsia="zh-CN"/>
        </w:rPr>
      </w:pPr>
    </w:p>
    <w:p w14:paraId="182A7B96">
      <w:pPr>
        <w:rPr>
          <w:rFonts w:hint="default"/>
          <w:b/>
          <w:bCs/>
          <w:lang w:eastAsia="zh-CN"/>
        </w:rPr>
      </w:pPr>
      <w:r>
        <w:rPr>
          <w:rFonts w:hint="eastAsia"/>
          <w:b/>
          <w:bCs/>
          <w:lang w:val="en-US" w:eastAsia="zh-CN"/>
        </w:rPr>
        <w:t xml:space="preserve"># </w:t>
      </w:r>
      <w:r>
        <w:rPr>
          <w:rFonts w:hint="default"/>
          <w:b/>
          <w:bCs/>
          <w:lang w:eastAsia="zh-CN"/>
        </w:rPr>
        <w:t>金穗惠农卡</w:t>
      </w:r>
    </w:p>
    <w:p w14:paraId="3558ABE9">
      <w:pPr>
        <w:rPr>
          <w:rFonts w:hint="default"/>
          <w:b/>
          <w:bCs/>
          <w:lang w:eastAsia="zh-CN"/>
        </w:rPr>
      </w:pPr>
      <w:r>
        <w:rPr>
          <w:rFonts w:hint="eastAsia"/>
          <w:b/>
          <w:bCs/>
          <w:lang w:val="en-US" w:eastAsia="zh-CN"/>
        </w:rPr>
        <w:t xml:space="preserve">## </w:t>
      </w:r>
      <w:r>
        <w:rPr>
          <w:rFonts w:hint="default"/>
          <w:b/>
          <w:bCs/>
          <w:lang w:eastAsia="zh-CN"/>
        </w:rPr>
        <w:t>产品简介</w:t>
      </w:r>
    </w:p>
    <w:p w14:paraId="0FF2C7DD">
      <w:pPr>
        <w:rPr>
          <w:rFonts w:hint="default"/>
          <w:lang w:eastAsia="zh-CN"/>
        </w:rPr>
      </w:pPr>
      <w:r>
        <w:rPr>
          <w:rFonts w:hint="default"/>
          <w:lang w:eastAsia="zh-CN"/>
        </w:rPr>
        <w:t>金穗惠农卡是我行面向农户发行的银联标准借记卡产品，它除具有金穗借记卡存取现金、转账结算、消费、理财等各项金融功能外，还向持卡人提供农户小额贷款载体、财政补贴代理等特色服务功能，并提供一定的金融服务收费减免优惠。惠农卡卡号标识为“622841”，设主卡和附属卡，主附卡采用不同卡面。</w:t>
      </w:r>
    </w:p>
    <w:p w14:paraId="2AB5B753">
      <w:pPr>
        <w:rPr>
          <w:rFonts w:hint="default"/>
          <w:b/>
          <w:bCs/>
          <w:lang w:val="en-US" w:eastAsia="zh-CN"/>
        </w:rPr>
      </w:pPr>
      <w:r>
        <w:rPr>
          <w:rFonts w:hint="eastAsia"/>
          <w:b/>
          <w:bCs/>
          <w:lang w:val="en-US" w:eastAsia="zh-CN"/>
        </w:rPr>
        <w:t>## 产品功能</w:t>
      </w:r>
    </w:p>
    <w:p w14:paraId="3C4D327A">
      <w:pPr>
        <w:rPr>
          <w:rFonts w:hint="default"/>
          <w:lang w:eastAsia="zh-CN"/>
        </w:rPr>
      </w:pPr>
      <w:r>
        <w:rPr>
          <w:rFonts w:hint="default"/>
          <w:lang w:eastAsia="zh-CN"/>
        </w:rPr>
        <w:t>金穗惠农卡除具有金穗借记卡存取现金、转账结算、消费、理财等各项金融功能外，还可向持卡人提供交易明细折、农户小额贷款载体、农村社保医保身份识别及费用代缴代付、农村公用事业代收付、财政补贴代理等多种特色服务功能。</w:t>
      </w:r>
    </w:p>
    <w:p w14:paraId="25C0AAD1">
      <w:pPr>
        <w:rPr>
          <w:rFonts w:hint="default"/>
          <w:b/>
          <w:bCs/>
          <w:lang w:val="en-US" w:eastAsia="zh-CN"/>
        </w:rPr>
      </w:pPr>
      <w:r>
        <w:rPr>
          <w:rFonts w:hint="eastAsia"/>
          <w:b/>
          <w:bCs/>
          <w:lang w:val="en-US" w:eastAsia="zh-CN"/>
        </w:rPr>
        <w:t xml:space="preserve">## </w:t>
      </w:r>
      <w:r>
        <w:rPr>
          <w:rFonts w:hint="default"/>
          <w:b/>
          <w:bCs/>
          <w:lang w:eastAsia="zh-CN"/>
        </w:rPr>
        <w:t>办理</w:t>
      </w:r>
      <w:r>
        <w:rPr>
          <w:rFonts w:hint="eastAsia"/>
          <w:b/>
          <w:bCs/>
          <w:lang w:val="en-US" w:eastAsia="zh-CN"/>
        </w:rPr>
        <w:t>程序与条件</w:t>
      </w:r>
    </w:p>
    <w:p w14:paraId="4C5B3F05">
      <w:pPr>
        <w:rPr>
          <w:rFonts w:hint="default"/>
          <w:lang w:eastAsia="zh-CN"/>
        </w:rPr>
      </w:pPr>
      <w:r>
        <w:rPr>
          <w:rFonts w:hint="default"/>
          <w:lang w:eastAsia="zh-CN"/>
        </w:rPr>
        <w:t>银行网点人员会到申请人所在村进行集中办理，申请人也可以到已经开办此项业务的网点柜台单独办理。</w:t>
      </w:r>
    </w:p>
    <w:p w14:paraId="1B026BC2">
      <w:pPr>
        <w:rPr>
          <w:rFonts w:hint="default"/>
          <w:lang w:eastAsia="zh-CN"/>
        </w:rPr>
      </w:pPr>
      <w:r>
        <w:rPr>
          <w:rFonts w:hint="default"/>
          <w:lang w:eastAsia="zh-CN"/>
        </w:rPr>
        <w:t>1、批量申领程序：</w:t>
      </w:r>
    </w:p>
    <w:p w14:paraId="4BBED40D">
      <w:pPr>
        <w:rPr>
          <w:rFonts w:hint="default"/>
          <w:lang w:eastAsia="zh-CN"/>
        </w:rPr>
      </w:pPr>
      <w:r>
        <w:rPr>
          <w:rFonts w:hint="default"/>
          <w:lang w:eastAsia="zh-CN"/>
        </w:rPr>
        <w:t>（1）申领人向村委会等我行合作机构提出办卡申请，申请时须填写申请表，并提供户口簿和居民身份证复印件；</w:t>
      </w:r>
    </w:p>
    <w:p w14:paraId="28979946">
      <w:pPr>
        <w:rPr>
          <w:rFonts w:hint="default"/>
          <w:lang w:eastAsia="zh-CN"/>
        </w:rPr>
      </w:pPr>
      <w:r>
        <w:rPr>
          <w:rFonts w:hint="default"/>
          <w:lang w:eastAsia="zh-CN"/>
        </w:rPr>
        <w:t>（2）村委会等合作机构核实申请人信息后，将申请材料批量提交所在地我行网点进行审核；</w:t>
      </w:r>
    </w:p>
    <w:p w14:paraId="7F9C4E2F">
      <w:pPr>
        <w:rPr>
          <w:rFonts w:hint="default"/>
          <w:lang w:eastAsia="zh-CN"/>
        </w:rPr>
      </w:pPr>
      <w:r>
        <w:rPr>
          <w:rFonts w:hint="default"/>
          <w:lang w:eastAsia="zh-CN"/>
        </w:rPr>
        <w:t>（3）对于符合发卡条件的，网点在系统中进行批量开卡（但不激活），并将完成开卡的卡片及卡号清单交村委会等合作机构签收；</w:t>
      </w:r>
    </w:p>
    <w:p w14:paraId="50809EBC">
      <w:pPr>
        <w:rPr>
          <w:rFonts w:hint="default"/>
          <w:lang w:eastAsia="zh-CN"/>
        </w:rPr>
      </w:pPr>
      <w:r>
        <w:rPr>
          <w:rFonts w:hint="default"/>
          <w:lang w:eastAsia="zh-CN"/>
        </w:rPr>
        <w:t>（4）村委会等合作机构按照卡号清单，将卡片发给申领人签收；</w:t>
      </w:r>
    </w:p>
    <w:p w14:paraId="77FAE8EA">
      <w:pPr>
        <w:rPr>
          <w:rFonts w:hint="default"/>
          <w:lang w:eastAsia="zh-CN"/>
        </w:rPr>
      </w:pPr>
      <w:r>
        <w:rPr>
          <w:rFonts w:hint="default"/>
          <w:lang w:eastAsia="zh-CN"/>
        </w:rPr>
        <w:t>（5）申领人持惠农卡、户口簿和居民身份证原件到所在地我行网点办理卡片改密激活（可根据情况提供上门激活服务）。激活后的惠农卡方可正常使用。</w:t>
      </w:r>
    </w:p>
    <w:p w14:paraId="491AD4C7">
      <w:pPr>
        <w:rPr>
          <w:rFonts w:hint="default"/>
          <w:lang w:eastAsia="zh-CN"/>
        </w:rPr>
      </w:pPr>
      <w:r>
        <w:rPr>
          <w:rFonts w:hint="default"/>
          <w:lang w:eastAsia="zh-CN"/>
        </w:rPr>
        <w:t>2、单独申领程序：</w:t>
      </w:r>
    </w:p>
    <w:p w14:paraId="0C363B84">
      <w:pPr>
        <w:rPr>
          <w:rFonts w:hint="default"/>
          <w:lang w:eastAsia="zh-CN"/>
        </w:rPr>
      </w:pPr>
      <w:r>
        <w:rPr>
          <w:rFonts w:hint="default"/>
          <w:lang w:eastAsia="zh-CN"/>
        </w:rPr>
        <w:t>（1）申领人持户口簿、本人居民身份证原件及合作机构对其身份证明的介绍信等到我行网点填写金穗惠农卡申请表。</w:t>
      </w:r>
    </w:p>
    <w:p w14:paraId="02C539EA">
      <w:pPr>
        <w:rPr>
          <w:rFonts w:hint="default"/>
          <w:lang w:eastAsia="zh-CN"/>
        </w:rPr>
      </w:pPr>
      <w:bookmarkStart w:id="0" w:name="_GoBack"/>
      <w:bookmarkEnd w:id="0"/>
      <w:r>
        <w:rPr>
          <w:rFonts w:hint="default"/>
          <w:lang w:eastAsia="zh-CN"/>
        </w:rPr>
        <w:t>（2）网点对申领人提交的申请资料进行审核，对于符合发卡条件的当场开卡、并由申领人自行设置密码。开卡完成后惠农卡即可使用。</w:t>
      </w:r>
    </w:p>
    <w:p w14:paraId="7F8F5409">
      <w:pPr>
        <w:rPr>
          <w:rFonts w:hint="default"/>
          <w:lang w:eastAsia="zh-CN"/>
        </w:rPr>
      </w:pPr>
      <w:r>
        <w:rPr>
          <w:rFonts w:hint="default"/>
          <w:lang w:eastAsia="zh-CN"/>
        </w:rPr>
        <w:t>注：具体开办的业务种类及办理程序、办理条件等以中国农业银行当地分行有关规定为准。</w:t>
      </w: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1FE05A22"/>
    <w:rsid w:val="21227EE5"/>
    <w:rsid w:val="28DA2E89"/>
    <w:rsid w:val="2A4254F9"/>
    <w:rsid w:val="2D1F32F4"/>
    <w:rsid w:val="323B4D81"/>
    <w:rsid w:val="34B70380"/>
    <w:rsid w:val="35175B22"/>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737</Words>
  <Characters>744</Characters>
  <Lines>0</Lines>
  <Paragraphs>0</Paragraphs>
  <TotalTime>0</TotalTime>
  <ScaleCrop>false</ScaleCrop>
  <LinksUpToDate>false</LinksUpToDate>
  <CharactersWithSpaces>768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2018-05-27T17:24:00Z</dcterms:created>
  <dc:creator>lenovo</dc:creator>
  <cp:lastModifiedBy>吴淑媛</cp:lastModifiedBy>
  <dcterms:modified xsi:type="dcterms:W3CDTF">2026-02-19T13:03:51Z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eyJoZGlkIjoiNDRlNTcxZDBmMjIyOGZjNTA2ZGRhZDhmNjhiM2NhYzYiLCJ1c2VySWQiOiI5MDcyMjk2MTkifQ==</vt:lpwstr>
  </property>
  <property fmtid="{D5CDD505-2E9C-101B-9397-08002B2CF9AE}" pid="6" name="ICV">
    <vt:lpwstr>2E4C1FF90DCE4F8790ADC34B7317D37B_12</vt:lpwstr>
  </property>
</Properties>
</file>