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7B87C">
      <w:pPr>
        <w:numPr>
          <w:numId w:val="0"/>
        </w:numPr>
        <w:ind w:leftChars="0"/>
        <w:rPr>
          <w:rFonts w:hint="default"/>
          <w:lang w:eastAsia="zh-CN"/>
        </w:rPr>
      </w:pPr>
      <w:r>
        <w:rPr>
          <w:rStyle w:val="14"/>
          <w:rFonts w:hint="eastAsia"/>
          <w:color w:val="0000FF"/>
          <w:lang w:val="en-US" w:eastAsia="zh-CN"/>
        </w:rPr>
        <w:t>链接：</w:t>
      </w: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"https://www.bjrcb.com/pc/cn/puhuijinrong/sngryw/xmj/20190820/14649.shtml" </w:instrText>
      </w:r>
      <w:r>
        <w:rPr>
          <w:rFonts w:hint="default"/>
          <w:lang w:eastAsia="zh-CN"/>
        </w:rPr>
        <w:fldChar w:fldCharType="separate"/>
      </w:r>
      <w:r>
        <w:rPr>
          <w:rStyle w:val="14"/>
          <w:rFonts w:hint="default"/>
          <w:lang w:eastAsia="zh-CN"/>
        </w:rPr>
        <w:t>https://www.bjrcb.com/pc/cn/puhuijinrong/sngryw/xmj/20190820/14649.shtml</w:t>
      </w:r>
      <w:r>
        <w:rPr>
          <w:rFonts w:hint="default"/>
          <w:lang w:eastAsia="zh-CN"/>
        </w:rPr>
        <w:fldChar w:fldCharType="end"/>
      </w:r>
    </w:p>
    <w:p w14:paraId="7D7D4DF5">
      <w:pPr>
        <w:numPr>
          <w:numId w:val="0"/>
        </w:numPr>
        <w:ind w:leftChars="0"/>
        <w:rPr>
          <w:rFonts w:hint="default"/>
          <w:lang w:eastAsia="zh-CN"/>
        </w:rPr>
      </w:pPr>
    </w:p>
    <w:p w14:paraId="0ACF7C26">
      <w:pPr>
        <w:numPr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 </w:t>
      </w:r>
      <w:bookmarkStart w:id="0" w:name="_GoBack"/>
      <w:bookmarkEnd w:id="0"/>
      <w:r>
        <w:rPr>
          <w:rFonts w:hint="default"/>
          <w:b/>
          <w:bCs/>
          <w:lang w:eastAsia="zh-CN"/>
        </w:rPr>
        <w:t>乡村旅游贷款</w:t>
      </w:r>
    </w:p>
    <w:p w14:paraId="643AC85E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产品简介：</w:t>
      </w:r>
    </w:p>
    <w:p w14:paraId="169944A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“乡村旅游贷款”是本行面向北京市信用良好的乡村旅游经营者发放的，用于乡村旅游经营实体建设、更新改造、装修改造或日常经营周转的贷款。</w:t>
      </w:r>
    </w:p>
    <w:p w14:paraId="3F3139A7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适用客户：</w:t>
      </w:r>
    </w:p>
    <w:p w14:paraId="797EC96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从事乡村旅游经营的小微企业、农民专业合作社以及个体工商户。</w:t>
      </w:r>
    </w:p>
    <w:p w14:paraId="1B8746EB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产品特点：</w:t>
      </w:r>
    </w:p>
    <w:p w14:paraId="5253B7C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贷款用途广泛，支持建设、更新改造、装修改造或日常经营周转。</w:t>
      </w:r>
    </w:p>
    <w:p w14:paraId="0B4F5BB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贷款额度最高1000万元。</w:t>
      </w:r>
    </w:p>
    <w:p w14:paraId="3F9C728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贷款期限最长8年。</w:t>
      </w:r>
    </w:p>
    <w:p w14:paraId="1DF3F10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担保方式灵活，支持保证、抵押、质押担保及信用方式。</w:t>
      </w:r>
    </w:p>
    <w:p w14:paraId="3F0B928D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30C1669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lenovo</dc:creator>
  <cp:lastModifiedBy>吴淑媛</cp:lastModifiedBy>
  <dcterms:modified xsi:type="dcterms:W3CDTF">2026-02-19T10:58:24Z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eyJoZGlkIjoiNDRlNTcxZDBmMjIyOGZjNTA2ZGRhZDhmNjhiM2NhYzYiLCJ1c2VySWQiOiI5MDcyMjk2MTkifQ==</vt:lpwstr>
  </property>
  <property fmtid="{D5CDD505-2E9C-101B-9397-08002B2CF9AE}" pid="6" name="ICV">
    <vt:lpwstr>FEFC579525CC4905A7333548EBB14862_12</vt:lpwstr>
  </property>
</Properties>
</file>