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707CD7">
      <w:pPr>
        <w:rPr>
          <w:rStyle w:val="14"/>
          <w:rFonts w:hint="default"/>
          <w:color w:val="0000FF"/>
          <w:lang w:val="en-US" w:eastAsia="zh-CN"/>
        </w:rPr>
      </w:pPr>
      <w:r>
        <w:rPr>
          <w:rStyle w:val="14"/>
          <w:rFonts w:hint="eastAsia"/>
          <w:color w:val="0000FF"/>
          <w:lang w:val="en-US" w:eastAsia="zh-CN"/>
        </w:rPr>
        <w:t>链接：</w:t>
      </w:r>
      <w:r>
        <w:rPr>
          <w:rStyle w:val="14"/>
          <w:rFonts w:hint="default"/>
          <w:color w:val="0000FF"/>
          <w:lang w:val="en-US" w:eastAsia="zh-CN"/>
        </w:rPr>
        <w:t>https://www.bjrcb.com/pc/cn/puhuijinrong/sngryw/hnkd/20201127/14651.shtml</w:t>
      </w:r>
    </w:p>
    <w:p w14:paraId="22DD2FAD">
      <w:pPr>
        <w:rPr>
          <w:rStyle w:val="14"/>
          <w:rFonts w:hint="default"/>
          <w:color w:val="0000FF"/>
          <w:lang w:val="en-US" w:eastAsia="zh-CN"/>
        </w:rPr>
      </w:pPr>
    </w:p>
    <w:p w14:paraId="26151294">
      <w:pPr>
        <w:numPr>
          <w:numId w:val="0"/>
        </w:numPr>
        <w:ind w:leftChars="0"/>
        <w:rPr>
          <w:rFonts w:hint="default"/>
          <w:b/>
          <w:bCs/>
          <w:lang w:eastAsia="zh-CN"/>
        </w:rPr>
      </w:pPr>
      <w:bookmarkStart w:id="0" w:name="_GoBack"/>
      <w:bookmarkEnd w:id="0"/>
      <w:r>
        <w:rPr>
          <w:rFonts w:hint="eastAsia"/>
          <w:b/>
          <w:bCs/>
          <w:lang w:val="en-US" w:eastAsia="zh-CN"/>
        </w:rPr>
        <w:t xml:space="preserve"># </w:t>
      </w:r>
      <w:r>
        <w:rPr>
          <w:rFonts w:hint="default"/>
          <w:b/>
          <w:bCs/>
          <w:lang w:eastAsia="zh-CN"/>
        </w:rPr>
        <w:t>惠农快贷</w:t>
      </w:r>
    </w:p>
    <w:p w14:paraId="0FDDA1CC">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产品简介：</w:t>
      </w:r>
    </w:p>
    <w:p w14:paraId="231688F3">
      <w:pPr>
        <w:numPr>
          <w:ilvl w:val="0"/>
          <w:numId w:val="0"/>
        </w:numPr>
        <w:ind w:leftChars="0"/>
        <w:rPr>
          <w:rFonts w:hint="default"/>
          <w:lang w:eastAsia="zh-CN"/>
        </w:rPr>
      </w:pPr>
      <w:r>
        <w:rPr>
          <w:rFonts w:hint="default"/>
          <w:lang w:eastAsia="zh-CN"/>
        </w:rPr>
        <w:t>惠农快贷是我行向自然人发放的，用于传统农业生产经营活动和农村新产业新业态经营活动的个人经营贷款。</w:t>
      </w:r>
    </w:p>
    <w:p w14:paraId="6AE6F262">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适用客户：</w:t>
      </w:r>
    </w:p>
    <w:p w14:paraId="2E6B30AC">
      <w:pPr>
        <w:numPr>
          <w:ilvl w:val="0"/>
          <w:numId w:val="0"/>
        </w:numPr>
        <w:ind w:leftChars="0"/>
        <w:rPr>
          <w:rFonts w:hint="default"/>
          <w:lang w:eastAsia="zh-CN"/>
        </w:rPr>
      </w:pPr>
      <w:r>
        <w:rPr>
          <w:rFonts w:hint="default"/>
          <w:lang w:eastAsia="zh-CN"/>
        </w:rPr>
        <w:t>有固定经营场所的，从事传统农林牧渔业及农村新产业新业态经营活动的自然人。</w:t>
      </w:r>
    </w:p>
    <w:p w14:paraId="1BF5E0C6">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产品特点：</w:t>
      </w:r>
    </w:p>
    <w:p w14:paraId="5D4AC7CA">
      <w:pPr>
        <w:numPr>
          <w:ilvl w:val="0"/>
          <w:numId w:val="0"/>
        </w:numPr>
        <w:ind w:leftChars="0"/>
        <w:rPr>
          <w:rFonts w:hint="default"/>
          <w:lang w:eastAsia="zh-CN"/>
        </w:rPr>
      </w:pPr>
      <w:r>
        <w:rPr>
          <w:rFonts w:hint="default"/>
          <w:lang w:eastAsia="zh-CN"/>
        </w:rPr>
        <w:t>1.贷款额度最高300万元，有效支持个人涉农业务发展。</w:t>
      </w:r>
    </w:p>
    <w:p w14:paraId="118BABB7">
      <w:pPr>
        <w:numPr>
          <w:ilvl w:val="0"/>
          <w:numId w:val="0"/>
        </w:numPr>
        <w:ind w:leftChars="0"/>
        <w:rPr>
          <w:rFonts w:hint="default"/>
          <w:lang w:eastAsia="zh-CN"/>
        </w:rPr>
      </w:pPr>
      <w:r>
        <w:rPr>
          <w:rFonts w:hint="default"/>
          <w:lang w:eastAsia="zh-CN"/>
        </w:rPr>
        <w:t>2.贷款用途广泛，可以用于满足从事传统农业或农村新产业新业态生产经营活动所产生的资金需求，如种植、养殖、休闲农业、乡村旅游、特色民宿等。</w:t>
      </w:r>
    </w:p>
    <w:p w14:paraId="73EB0B66">
      <w:pPr>
        <w:numPr>
          <w:ilvl w:val="0"/>
          <w:numId w:val="0"/>
        </w:numPr>
        <w:ind w:leftChars="0"/>
        <w:rPr>
          <w:rFonts w:hint="default"/>
          <w:lang w:eastAsia="zh-CN"/>
        </w:rPr>
      </w:pPr>
      <w:r>
        <w:rPr>
          <w:rFonts w:hint="default"/>
          <w:lang w:eastAsia="zh-CN"/>
        </w:rPr>
        <w:t>3.担保方式灵活，可采取质押、抵押、保证或以上担保方式的组合。</w:t>
      </w:r>
    </w:p>
    <w:p w14:paraId="5E2B3133">
      <w:pPr>
        <w:rPr>
          <w:rFonts w:hint="default"/>
          <w:lang w:eastAsia="zh-CN"/>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106D40"/>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lenovo</dc:creator>
  <cp:lastModifiedBy>吴淑媛</cp:lastModifiedBy>
  <dcterms:modified xsi:type="dcterms:W3CDTF">2026-02-19T11:00:41Z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eyJoZGlkIjoiNDRlNTcxZDBmMjIyOGZjNTA2ZGRhZDhmNjhiM2NhYzYiLCJ1c2VySWQiOiI5MDcyMjk2MTkifQ==</vt:lpwstr>
  </property>
  <property fmtid="{D5CDD505-2E9C-101B-9397-08002B2CF9AE}" pid="6" name="ICV">
    <vt:lpwstr>94AB0C1C3A8E4294A99C16291E9300F9_12</vt:lpwstr>
  </property>
</Properties>
</file>