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FCB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11种</w:t>
      </w:r>
      <w:bookmarkStart w:id="0" w:name="_GoBack"/>
      <w:bookmarkEnd w:id="0"/>
    </w:p>
    <w:p w14:paraId="4CA50DA3">
      <w:pPr>
        <w:rPr>
          <w:rFonts w:ascii="宋体" w:hAnsi="宋体" w:eastAsia="宋体" w:cs="宋体"/>
          <w:sz w:val="24"/>
          <w:szCs w:val="24"/>
        </w:rPr>
      </w:pPr>
    </w:p>
    <w:p w14:paraId="20EE13D6">
      <w:pPr>
        <w:rPr>
          <w:rFonts w:ascii="宋体" w:hAnsi="宋体" w:eastAsia="宋体" w:cs="宋体"/>
          <w:sz w:val="24"/>
          <w:szCs w:val="24"/>
        </w:rPr>
      </w:pPr>
    </w:p>
    <w:p w14:paraId="7C73C97A">
      <w:pPr>
        <w:rPr>
          <w:rFonts w:ascii="宋体" w:hAnsi="宋体" w:eastAsia="宋体" w:cs="宋体"/>
          <w:sz w:val="24"/>
          <w:szCs w:val="24"/>
        </w:rPr>
      </w:pPr>
    </w:p>
    <w:p w14:paraId="1D1BFA9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"https://www.adbc.com.cn/n7/n353796/c649523/content.html"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中国农业发展银行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D187AD4">
      <w:pPr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政策性金融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5种</w:t>
      </w:r>
    </w:p>
    <w:p w14:paraId="4125CFFB">
      <w:pPr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“设施农业贷”“农机装备贷”“种业振兴贷”“科创平台贷”“农事服务贷”等信贷产品</w:t>
      </w:r>
    </w:p>
    <w:p w14:paraId="7C304074">
      <w:pPr>
        <w:rPr>
          <w:rFonts w:hint="default" w:ascii="宋体" w:hAnsi="宋体" w:eastAsia="宋体" w:cs="宋体"/>
          <w:sz w:val="24"/>
          <w:szCs w:val="24"/>
          <w:lang w:eastAsia="zh-CN"/>
        </w:rPr>
      </w:pPr>
    </w:p>
    <w:p w14:paraId="21FE06F0">
      <w:pPr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"https://www.adbc.com.cn/n7/n353796/c685211/content.html"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中国农业发展银行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E863D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粮棉油信贷业务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秋粮收购贷，</w:t>
      </w:r>
    </w:p>
    <w:p w14:paraId="43B0D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0AB5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"https://www.adbc.com.cn/n7/n353796/c684210/content.html"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中国农业发展银行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04F77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黑龙江</w:t>
      </w:r>
      <w:r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  <w:t>“智粮贷”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，水利贷款，绿色信贷，</w:t>
      </w:r>
    </w:p>
    <w:p w14:paraId="047678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桦川县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聚焦各县区资源禀赋、政策导向及产业优势，全方位立体式制定“一县一品”金融服务方案。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（农业产业）</w:t>
      </w:r>
    </w:p>
    <w:p w14:paraId="56DFD2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C3330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"https://www.agri.cn/zx/nyyw/202512/t20251222_8796434.htm"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中国农业农村信息网_“钱等粮”助力粮归仓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9F6FF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  <w:t>中储e贷”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是专为参与中储粮轮换粮竞拍的企业设计的信贷产品，允许企业在中储粮网平台竞拍陈粮时获得快速放款支持，缓解资金压力。</w:t>
      </w:r>
    </w:p>
    <w:p w14:paraId="584C7DA4">
      <w:pPr>
        <w:rPr>
          <w:rFonts w:hint="default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775EEE"/>
    <w:rsid w:val="07011CC2"/>
    <w:rsid w:val="07644792"/>
    <w:rsid w:val="09054D88"/>
    <w:rsid w:val="09284798"/>
    <w:rsid w:val="0F2B6FD9"/>
    <w:rsid w:val="183C240D"/>
    <w:rsid w:val="1AA24D9F"/>
    <w:rsid w:val="1BB54FD3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5D90439"/>
    <w:rsid w:val="573E1E21"/>
    <w:rsid w:val="5B487E91"/>
    <w:rsid w:val="5CF9550F"/>
    <w:rsid w:val="5EFEBDE8"/>
    <w:rsid w:val="64473F7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2026-01-16T15:17:16Z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97F4AB0DC80A464A8CA4D3DD7676B20A_12</vt:lpwstr>
  </property>
</Properties>
</file>