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80"/>
      </w:pPr>
      <w:r>
        <w:rPr>
          <w:rFonts w:ascii="Calibri" w:hAnsi="Calibri" w:cs="Calibri"/>
          <w:b/>
          <w:caps/>
          <w:color w:val="0F6E5C"/>
          <w:spacing w:val="40"/>
          <w:sz w:val="19"/>
          <w:szCs w:val="19"/>
        </w:rPr>
        <w:t xml:space="preserve">Okta Identity Governance · ServiceNow · SOX detective control</w:t>
      </w:r>
    </w:p>
    <w:p>
      <w:pPr>
        <w:keepNext/>
        <w:keepLines/>
        <w:spacing w:before="0" w:after="60"/>
      </w:pPr>
      <w:r>
        <w:rPr>
          <w:rFonts w:ascii="Calibri Light" w:hAnsi="Calibri Light" w:cs="Calibri Light"/>
          <w:color w:val="1B3A6B"/>
          <w:sz w:val="56"/>
          <w:szCs w:val="56"/>
        </w:rPr>
        <w:t xml:space="preserve">BiTerm — End-to-End Build Lab</w:t>
      </w:r>
    </w:p>
    <w:p>
      <w:pPr>
        <w:pBdr>
          <w:bottom w:val="single" w:sz="6" w:space="4" w:color="C7CDD6"/>
        </w:pBdr>
        <w:spacing w:before="0" w:after="200"/>
      </w:pPr>
      <w:r>
        <w:rPr>
          <w:rFonts w:ascii="Calibri Light" w:hAnsi="Calibri Light" w:cs="Calibri Light"/>
          <w:color w:val="5A6270"/>
          <w:sz w:val="26"/>
          <w:szCs w:val="26"/>
        </w:rPr>
        <w:t xml:space="preserve">Biweekly termination review, rebuilt on Okta Identity Governance and ServiceNow: what was built, in what order, why each choice was made, and why each piece is safe to run at enterprise scale.</w:t>
      </w: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This document is the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build record</w:t>
      </w:r>
      <w:r>
        <w:rPr>
          <w:rFonts w:ascii="Calibri" w:hAnsi="Calibri" w:cs="Calibri"/>
          <w:color w:val="23272E"/>
          <w:sz w:val="21"/>
          <w:szCs w:val="21"/>
        </w:rPr>
        <w:t xml:space="preserve">. It walks the whole system module by module — the data, the apps, the users, the Detective Control service identity, the reconciliation pipeline, entitlements and grants, certification campaigns, and the revoke-to-ticket closure loop — and for every component states the decision behind it, the benefit it buys, and the security argument that makes it defensible in an audit.</w:t>
      </w: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How this fits with the other documents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82"/>
        <w:gridCol w:w="6178"/>
      </w:tblGrid>
      <w:tr>
        <w:trPr>
          <w:tblHeader/>
        </w:trPr>
        <w:tc>
          <w:tcPr>
            <w:tcW w:w="3182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Document</w:t>
            </w:r>
          </w:p>
        </w:tc>
        <w:tc>
          <w:tcPr>
            <w:tcW w:w="6178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Answers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TERM_FLOW_EXPLAINER.md</w:t>
            </w:r>
          </w:p>
        </w:tc>
        <w:tc>
          <w:tcPr>
            <w:tcW w:w="617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color w:val="23272E"/>
                <w:sz w:val="19"/>
                <w:szCs w:val="19"/>
              </w:rPr>
              <w:t xml:space="preserve">Why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the biweekly review exists at all</w:t>
            </w:r>
          </w:p>
        </w:tc>
      </w:tr>
      <w:tr>
        <w:tc>
          <w:tcPr>
            <w:tcW w:w="318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OIG_TERMINATION_LAB.md</w:t>
            </w:r>
          </w:p>
        </w:tc>
        <w:tc>
          <w:tcPr>
            <w:tcW w:w="617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i/>
                <w:color w:val="23272E"/>
                <w:sz w:val="19"/>
                <w:szCs w:val="19"/>
              </w:rPr>
              <w:t xml:space="preserve">How you do it by hand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, one click at a time, for one app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This document</w:t>
            </w:r>
          </w:p>
        </w:tc>
        <w:tc>
          <w:tcPr>
            <w:tcW w:w="617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What was actually built, why, and why it is safe</w:t>
            </w:r>
          </w:p>
        </w:tc>
      </w:tr>
      <w:tr>
        <w:tc>
          <w:tcPr>
            <w:tcW w:w="3182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OIG_WORKFLOWS_BUILD_GUIDE.md</w:t>
            </w:r>
          </w:p>
        </w:tc>
        <w:tc>
          <w:tcPr>
            <w:tcW w:w="617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Console-only Workflows build (no API can create a flow)</w:t>
            </w:r>
          </w:p>
        </w:tc>
      </w:tr>
      <w:tr>
        <w:tc>
          <w:tcPr>
            <w:tcW w:w="3182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OIG_FEASIBILITY_BRIEF.md</w:t>
            </w:r>
          </w:p>
        </w:tc>
        <w:tc>
          <w:tcPr>
            <w:tcW w:w="617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“is this real?” briefing for people who weren’t in the room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How to read each module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20"/>
        <w:gridCol w:w="160"/>
        <w:gridCol w:w="2220"/>
        <w:gridCol w:w="160"/>
        <w:gridCol w:w="2220"/>
        <w:gridCol w:w="160"/>
        <w:gridCol w:w="2220"/>
      </w:tblGrid>
      <w:tr>
        <w:tc>
          <w:tcPr>
            <w:tcW w:w="222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BUILT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what exists today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222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WHY THIS WAY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the decision, and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the alternative rejected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222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BENEFIT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what it buys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the program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222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SAFE BECAUSE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the security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argument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Status marker used throughout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85"/>
        <w:gridCol w:w="7675"/>
      </w:tblGrid>
      <w:tr>
        <w:trPr>
          <w:tblHeader/>
        </w:trPr>
        <w:tc>
          <w:tcPr>
            <w:tcW w:w="1685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Marker</w:t>
            </w:r>
          </w:p>
        </w:tc>
        <w:tc>
          <w:tcPr>
            <w:tcW w:w="7675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  <w:tc>
          <w:tcPr>
            <w:tcW w:w="767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Verified by an independent gate that ends in a single VERDICT: PASS line</w:t>
            </w:r>
          </w:p>
        </w:tc>
      </w:tr>
      <w:tr>
        <w:tc>
          <w:tcPr>
            <w:tcW w:w="168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IN FLIGHT</w:t>
            </w:r>
          </w:p>
        </w:tc>
        <w:tc>
          <w:tcPr>
            <w:tcW w:w="767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Deliberately halted mid-build; the reason is stated in the module</w:t>
            </w:r>
          </w:p>
        </w:tc>
      </w:tr>
      <w:tr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DESIGNED</w:t>
            </w:r>
          </w:p>
        </w:tc>
        <w:tc>
          <w:tcPr>
            <w:tcW w:w="767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Built and tested as a reference implementation, not executed in the tenant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b/>
          <w:color w:val="5A6270"/>
          <w:sz w:val="19"/>
          <w:szCs w:val="19"/>
        </w:rPr>
        <w:t xml:space="preserve">Every claim of state in this document traces to a verification run, not to the logs of the script that made the change.</w:t>
      </w:r>
      <w:r>
        <w:rPr>
          <w:rFonts w:ascii="Calibri" w:hAnsi="Calibri" w:cs="Calibri"/>
          <w:color w:val="5A6270"/>
          <w:sz w:val="19"/>
          <w:szCs w:val="19"/>
        </w:rPr>
        <w:t xml:space="preserve"> That rule is itself part of the control and is set out in Module 9.</w:t>
      </w: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Contents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655"/>
        <w:gridCol w:w="5616"/>
        <w:gridCol w:w="3089"/>
      </w:tblGrid>
      <w:tr>
        <w:trPr>
          <w:tblHeader/>
        </w:trPr>
        <w:tc>
          <w:tcPr>
            <w:tcW w:w="655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#</w:t>
            </w:r>
          </w:p>
        </w:tc>
        <w:tc>
          <w:tcPr>
            <w:tcW w:w="5616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Module</w:t>
            </w:r>
          </w:p>
        </w:tc>
        <w:tc>
          <w:tcPr>
            <w:tcW w:w="3089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whole system on one page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1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data, and making it safe to use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2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Creating the apps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3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Creating the users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4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Detective Control service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5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detective control itself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6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Entitlements and grants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 — stop raised and cleared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7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Certification campaigns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 — one LIVE, one dormant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8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Revoke → ServiceNow → verified closure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PROVEN (scripted) · DESIGNED (Workflows)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9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verification discipline governing all of it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State of the build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65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</w:t>
            </w:r>
          </w:p>
        </w:tc>
        <w:tc>
          <w:tcPr>
            <w:tcW w:w="561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Reference IDs</w:t>
            </w:r>
          </w:p>
        </w:tc>
        <w:tc>
          <w:tcPr>
            <w:tcW w:w="3089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w="65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open question worth more than the backlog</w:t>
            </w:r>
          </w:p>
        </w:tc>
        <w:tc>
          <w:tcPr>
            <w:tcW w:w="3089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0 · The whole system on one page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control loop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① SOURCES OF TRUTH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TalentHub HR export (employment status)  ·  10 per-app user exports (dated drop)  ·  exception list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② DETECTIVE CONTROL SERVICE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Read-only OAuth service app  →  biweekly_recon.py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Three-way join: app roster ↔ HR ↔ Okta, then classify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③ FINDINGS + EVIDENCE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report.xlsx  ·  immutable state.json (with the source rows)  ·  three digests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④ SERVICENOW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One REQ → RITM → SCTASK chain per person, full evidence in the request variables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⑤ HUMAN REMOVES ACCESS IN THE APP, CLOSES THE TASK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This is the only step that removes anything. Nothing in this system does it automatically.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⑥ NEXT CYCLE VERIFIES THE CLAIM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Access really gone → BEFORE/AFTER evidence note.  Still present → “REMOVAL NOT VERIFIED”, task REOPENED.</w:t>
            </w:r>
          </w:p>
        </w:tc>
      </w:tr>
    </w:tbl>
    <w:p>
      <w:pPr>
        <w:spacing w:before="0" w:after="140"/>
      </w:pPr>
    </w:p>
    <w:p>
      <w:pPr>
        <w:spacing w:before="0" w:after="100"/>
      </w:pPr>
      <w:r>
        <w:rPr>
          <w:rFonts w:ascii="Calibri" w:hAnsi="Calibri" w:cs="Calibri"/>
          <w:i/>
          <w:color w:val="5A6270"/>
          <w:sz w:val="18"/>
          <w:szCs w:val="18"/>
        </w:rPr>
        <w:t xml:space="preserve">The arrow that matters is ⑥ back onto ④. Everything above it is detection; that step is what makes the control trustworthy.</w:t>
      </w: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The governance lane, running alongside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6"/>
        <w:gridCol w:w="320"/>
        <w:gridCol w:w="1616"/>
        <w:gridCol w:w="320"/>
        <w:gridCol w:w="1616"/>
        <w:gridCol w:w="320"/>
        <w:gridCol w:w="1616"/>
        <w:gridCol w:w="320"/>
        <w:gridCol w:w="1616"/>
      </w:tblGrid>
      <w:tr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SAML app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EM enabled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Entitlement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“Role”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Grant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person → value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Campaign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reviewer certifies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Decision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Revoke → ticket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60" w:after="90"/>
      </w:pPr>
      <w:r>
        <w:rPr>
          <w:rFonts w:ascii="Calibri Light" w:hAnsi="Calibri Light" w:cs="Calibri Light"/>
          <w:color w:val="44546A"/>
          <w:sz w:val="25"/>
          <w:szCs w:val="25"/>
        </w:rPr>
        <w:t xml:space="preserve">Two facts that shaped every decision below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FACT 1 — THE APP TYPE DECIDES WHETHER IT CAN BE GOVERNED AT ALL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Entitlement Management cannot be switched on for Bookmark apps — the option does not exist for that type, and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PUT /api/v1/apps/{id}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accepts the field, returns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200, and silently ignores it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Governing an app is a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rebuild as SAML, not a toggle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Confirmed both in the Console and by API.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FACT 2 — A REVOKE DECISION AND A CLOSED TICKET ARE BOTH CLAIMS, NOT REMOVALS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Campaign remediation is set to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NO_ACTION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on every outcome, by design. Nothing here removes access. The control detects, evidences, tickets — and then verifies against the next export, reopening the ticket if the access is still there.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1 · The data, and making it safe to use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xlsx_min.py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a zip + sheet-XML reader (no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openpyxl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in this environment), correct on the header-offset and cell-placement quirks of the real workbooks.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reidentity.py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full re-identification of everyone in scope against a synthetic international name pool: 5,157 anchors, per-cell mapping, deterministic seed. Off-scheme stems keep their own shape; naming schemes, case, padding and even the source data's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defects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are preserved, because the defects are what the pipeline must survive.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rename_tenant.py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in-place rename of all 2,027 live users, preserving ids and assignments.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verify_reidentity_tenant.py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gate: scans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every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live seeded user against the token union of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all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source files.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cheap alternative — rotating the first-name column by ten rows — was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rejected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: a permutation of real values is still real values. Surnames never move, login stems survive verbatim, and anyone holding the original sheet can undo it. A synthetic pool that preserves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shape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gives realistic test data that is nobody.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tenant carries a full-scale, realistically messy population — duplicate seats, off-scheme admin accounts, malformed status cells, future-dated terminations — so the pipeline is tested against real failure modes with zero real identities present.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gate enforces the guarantee that actually matters: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zero original first-plus-last pairings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among seeded users, since the pairing is the re-identifiable unit. Live result: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0 pairings → VERDICT: PASS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Lone token coincidences across a 7,779-person source are reported as a note, not a failure. A gate that always fails is a liability nobody reads.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A real incident drove this design: two family names from the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source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file were spotted live in Okta, deleted within minutes and confirmed 404. The gate now scans against every source file's token union, not just the sheets in scope.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2 · Creating the apps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BOOKMARK APP — “BiTerm · &lt;tab&gt;”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 by okta_state() for orphan detection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Cannot hold entitlements, ever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SAML APP — “BiTerm OIG · &lt;tab&gt;”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Entitlement Management ENABLED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Holds Role entitlement + grants</w:t>
            </w:r>
          </w:p>
        </w:tc>
      </w:tr>
    </w:tbl>
    <w:p>
      <w:pPr>
        <w:spacing w:before="0" w:after="140"/>
      </w:pPr>
    </w:p>
    <w:p>
      <w:pPr>
        <w:spacing w:before="0" w:after="100"/>
      </w:pPr>
      <w:r>
        <w:rPr>
          <w:rFonts w:ascii="Calibri" w:hAnsi="Calibri" w:cs="Calibri"/>
          <w:i/>
          <w:color w:val="5A6270"/>
          <w:sz w:val="18"/>
          <w:szCs w:val="18"/>
        </w:rPr>
        <w:t xml:space="preserve">One roster tab, two Okta apps, deliberately disjoint label prefixes.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seed_tenant.py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11 Bookmark apps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BiTerm - &lt;tab&gt;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), idempotent, 429-backoff, resumable, writing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seed_manifest.json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with every id and every identity's fate.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oig_saml_rollout.py --apply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9 remaining apps re-created as custom SAML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BiTerm OIG - &lt;tab&gt;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); the ComSat pilot already existed →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10 governable apps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all re-queried live as SAML and ACTIVE. Manifest: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oig_apps.json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(tab → app id → roles → EM status).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user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then enabled Entitlement Management on all 10 in the Console — UI-only, no API exists — and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em=ENABLED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was verified on all 10 directly rather than taken on trust.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Two prefixes, on purpose.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bookmark apps were not deleted when the SAML ones arrived. The reconciliation reads apps by the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BiTerm -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prefix; the governance tooling reads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BiTerm OIG -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The two populations are deliberately disjoint, so bringing an app under governance cannot silently change what the detective control sees. Retiring the bookmarks is a separate, costed decision — not a free side effect.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A disconnected app — no SCIM, no connector, just a CSV drop — becomes governable today, with the same entitlement model, campaigns, reviewers, decision history and evidence trail it will have after SCIM onboarding. SCIM later swaps the data source underneath; it does not remodel anything.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oig_saml_rollout.py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is idempotent — an existing label is reused, never duplicated.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It deliberately does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not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enable Entitlement Management. That stays a human action in the Console, per app, with the manifest as the checklist: automation creates the container, a person decides what comes under governance.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Stated plainly for the auditor: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in the CSV-fed model Okta's picture of who holds what is an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assertion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it cannot be wrong in a way Okta can detect. Under SCIM it becomes an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observation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where drift surfaces on its own. That is exactly why the external reconciliation is load-bearing today, and why it shrinks rather than disappears later.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3 · Creating the users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seed_tenant.py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created 7,505 users (later reduced to ~2,035 in BiTerm scope when the obsolete SFDC/DocuSign population was removed), login = UPN on the fake domain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bitermtest.com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plus ~8,622 app assignments.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The population is a deliberate test surface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370"/>
        <w:gridCol w:w="1685"/>
        <w:gridCol w:w="4306"/>
      </w:tblGrid>
      <w:tr>
        <w:trPr>
          <w:tblHeader/>
        </w:trPr>
        <w:tc>
          <w:tcPr>
            <w:tcW w:w="3370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Planted condition</w:t>
            </w:r>
          </w:p>
        </w:tc>
        <w:tc>
          <w:tcPr>
            <w:tcW w:w="1685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Count / share</w:t>
            </w:r>
          </w:p>
        </w:tc>
        <w:tc>
          <w:tcPr>
            <w:tcW w:w="4306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What it exercises</w:t>
            </w:r>
          </w:p>
        </w:tc>
      </w:tr>
      <w:tr>
        <w:tc>
          <w:tcPr>
            <w:tcW w:w="337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Roster rows with no UPN</w:t>
            </w:r>
          </w:p>
        </w:tc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409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App-side </w:t>
            </w: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orphans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no Okta account to join to</w:t>
            </w:r>
          </w:p>
        </w:tc>
      </w:tr>
      <w:tr>
        <w:tc>
          <w:tcPr>
            <w:tcW w:w="3370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Terminated/Retired, still ACTIVE in Okta</w:t>
            </w:r>
          </w:p>
        </w:tc>
        <w:tc>
          <w:tcPr>
            <w:tcW w:w="168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~40% of terms</w:t>
            </w:r>
          </w:p>
        </w:tc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un-deprovisioned failure mode the control exists to catch</w:t>
            </w:r>
          </w:p>
        </w:tc>
      </w:tr>
      <w:tr>
        <w:tc>
          <w:tcPr>
            <w:tcW w:w="337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Terminated/Retired, SUSPENDED</w:t>
            </w:r>
          </w:p>
        </w:tc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~30%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Unpaid-leave vs. terminated ambiguity</w:t>
            </w:r>
          </w:p>
        </w:tc>
      </w:tr>
      <w:tr>
        <w:tc>
          <w:tcPr>
            <w:tcW w:w="3370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Terminated/Retired, never created</w:t>
            </w:r>
          </w:p>
        </w:tc>
        <w:tc>
          <w:tcPr>
            <w:tcW w:w="1685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~30%</w:t>
            </w:r>
          </w:p>
        </w:tc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“no Okta account at all” branch</w:t>
            </w:r>
          </w:p>
        </w:tc>
      </w:tr>
      <w:tr>
        <w:tc>
          <w:tcPr>
            <w:tcW w:w="337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Pre-existing demo-org users</w:t>
            </w:r>
          </w:p>
        </w:tc>
        <w:tc>
          <w:tcPr>
            <w:tcW w:w="1685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exactly 18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Blast-radius check — must remain untouched</w:t>
            </w:r>
          </w:p>
        </w:tc>
      </w:tr>
    </w:tbl>
    <w:p>
      <w:pPr>
        <w:spacing w:before="0" w:after="140"/>
      </w:pPr>
    </w:p>
    <w:p>
      <w:pPr>
        <w:spacing w:before="0" w:after="120" w:line="264" w:lineRule="auto"/>
      </w:pPr>
      <w:r>
        <w:rPr>
          <w:rFonts w:ascii="Calibri" w:hAnsi="Calibri" w:cs="Calibri"/>
          <w:color w:val="5A6270"/>
          <w:sz w:val="19"/>
          <w:szCs w:val="19"/>
        </w:rPr>
        <w:t xml:space="preserve">All of it deterministic on </w:t>
      </w:r>
      <w:r>
        <w:rPr>
          <w:rFonts w:ascii="Consolas" w:hAnsi="Consolas" w:cs="Consolas"/>
          <w:color w:val="5A6270"/>
          <w:sz w:val="17"/>
          <w:szCs w:val="17"/>
          <w:shd w:val="clear" w:color="auto" w:fill="F4F6F9"/>
        </w:rPr>
        <w:t xml:space="preserve">sha256(login) % 10</w:t>
      </w:r>
      <w:r>
        <w:rPr>
          <w:rFonts w:ascii="Calibri" w:hAnsi="Calibri" w:cs="Calibri"/>
          <w:color w:val="5A6270"/>
          <w:sz w:val="19"/>
          <w:szCs w:val="19"/>
        </w:rPr>
        <w:t xml:space="preserve">, so the same conditions land in the same places on every rebuild.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A clean population proves nothing. Requirement #2 of this control is to report accounts with no related Okta account —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enabled, disabled, or nonexistent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All three branches had to exist in the data before the classifier could be trusted to tell them apart.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Every branch of the classifier has a live example, so a regression shows up as a changed count in the next verification run rather than as a silent miss in production.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Seeding is idempotent and manifest-recorded — every created id and every identity's fate is written down, so the blast radius of any change is knowable.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verify_seed.py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recomputes expected state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from the source files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reconciles it against a live API pull. Live: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VERDICT: PASS on all 5 checks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7,505 users, 8 absent-as-designed, exact statuses, 0 name mismatches, all 11 apps' assignment sets exact at 8,622, and the 18 pre-existing users untouched.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One account,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bchue@wm.com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is a permanent off-limits allowlist entry in every script and every gate.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Named exclusions beat “be careful”.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4 · The Detective Control service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  <w:r>
        <w:rPr>
          <w:rFonts w:ascii="Calibri" w:hAnsi="Calibri" w:cs="Calibri"/>
          <w:color w:val="0F6E5C"/>
          <w:sz w:val="21"/>
          <w:szCs w:val="21"/>
        </w:rPr>
        <w:t xml:space="preserve"> This is the identity the control runs as, and the module with the strongest security argument in the build.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ONE-TIME PRIVILEGED SETUP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Personal admin SSWS token → oauth_bootstrap.py (idempotent) — mirrors production, where tenant IAM runs it once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SERVICE APP · “BiTerm Detective Control - Service”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private_key_jwt — no client secret exists to leak. Key held at ~/.secrets, 0600.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LAYER 1 — GRANTED SCOPES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okta.users.read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okta.apps.read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okta.governance.accessCertifications.read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LAYER 2 — ADMIN ROLES ON THE CLIENT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READ_ONLY_ADMIN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ACCESS_CERTIFICATIONS_ADMIN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6B15"/>
            </w:tcBorders>
            <w:shd w:val="clear" w:color="auto" w:fill="FBF2E0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6B15"/>
                <w:sz w:val="18"/>
                <w:szCs w:val="18"/>
              </w:rPr>
              <w:t xml:space="preserve">EFFECTIVE PERMISSION = LAYER 1 ∩ LAYER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Scopes alone yield E0000006. Both layers are load-bearing.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USED BY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okta_client.py → biweekly_recon.py · campaign_report.py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OAuth service app using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private_key_jwt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asymmetric key, no shared secret.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oauth_bootstrap.py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one-time privileged setup, idempotent, and the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only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place the personal admin token is used.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okta_client.py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token cached with a 5-minute refresh margin, same call signatures as the seeder's client, so switching auth was a drop-in.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verify_oauth.py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independent gate.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VERDICT: PASS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including the negative cases: a write POST returns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403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and a token request for an ungranted scope is refused with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consent_required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44546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pipeline originally ran on an SSWS admin token. That was rejected on the user's own mandate: an SSWS token is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person-bound, unscoped, and dies with the person's account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it cannot pass a SOX access review of the control itself. A service app with asymmetric-key auth and named scopes can.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44546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Carry this into any production access request: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on this org, effective permission = granted scopes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∩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admin roles assigned to the client principal. A request that asks for only one of the two will look approved and still fail at runtime.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control's identity is auditable on its own terms — “what can this control read?” is answerable without reference to any employee.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Staff turnover does not break the control, and revoking a person's admin rights does not silently disable the biweekly run.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Verified two independent ways: an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equivalence proof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(a full tenant pull through both the SSWS and the OAuth client, diffed — 7,523 users, 10 apps,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0 mismatches, VERDICT: PASS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 and a full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campaign_report.py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run under OAuth.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Read-only by construction.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service principal cannot write, and that is proven by a 403 in the gate rather than asserted by policy. A detective control that cannot mutate the systems it inspects cannot destroy the evidence it exists to produce.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Two-layer least privilege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both layers minimal and named.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Privilege separation by design: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seeding and campaign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management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deliberately stay on the admin token because they are privileged scaffolding, not the control. Campaign creation needs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accessCertifications.MANAGE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which the service app does not have, on purpose.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Key material lives in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~/.secrets/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at 0600 — never in a repo, never pasted into a Workflows card.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5 · The detective control itself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PROVEN.</w:t>
      </w:r>
      <w:r>
        <w:rPr>
          <w:rFonts w:ascii="Calibri" w:hAnsi="Calibri" w:cs="Calibri"/>
          <w:color w:val="0F6E5C"/>
          <w:sz w:val="21"/>
          <w:szCs w:val="21"/>
        </w:rPr>
        <w:t xml:space="preserve"> </w:t>
      </w:r>
      <w:r>
        <w:rPr>
          <w:rFonts w:ascii="Consolas" w:hAnsi="Consolas" w:cs="Consolas"/>
          <w:color w:val="0F6E5C"/>
          <w:sz w:val="19"/>
          <w:szCs w:val="19"/>
          <w:shd w:val="clear" w:color="auto" w:fill="F4F6F9"/>
        </w:rPr>
        <w:t xml:space="preserve">biweekly_recon.py</w:t>
      </w:r>
      <w:r>
        <w:rPr>
          <w:rFonts w:ascii="Calibri" w:hAnsi="Calibri" w:cs="Calibri"/>
          <w:color w:val="0F6E5C"/>
          <w:sz w:val="21"/>
          <w:szCs w:val="21"/>
        </w:rPr>
        <w:t xml:space="preserve"> — the pipeline that replaced the manual VLOOKUP process.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THREE-WAY JOIN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app roster row  ↔  TalentHub HR  ↔  Okta (read via the service app)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13"/>
        <w:gridCol w:w="160"/>
        <w:gridCol w:w="3013"/>
        <w:gridCol w:w="160"/>
        <w:gridCol w:w="3013"/>
      </w:tblGrid>
      <w:tr>
        <w:tc>
          <w:tcPr>
            <w:tcW w:w="3013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ACTIVE / PAID LEAVE / UNPAID LEAVE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Access legitimate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no action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9C4A4A"/>
            </w:tcBorders>
            <w:shd w:val="clear" w:color="auto" w:fill="F8ECEC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4A4A"/>
                <w:sz w:val="18"/>
                <w:szCs w:val="18"/>
              </w:rPr>
              <w:t xml:space="preserve">RETIRED / TERMINATED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FINDING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→ ServiceNow chain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9C6B15"/>
            </w:tcBorders>
            <w:shd w:val="clear" w:color="auto" w:fill="FBF2E0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6B15"/>
                <w:sz w:val="18"/>
                <w:szCs w:val="18"/>
              </w:rPr>
              <w:t xml:space="preserve">CANNOT DETERMINE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LOUD UNKNOWN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→ adjudication digest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NO OKTA ACCOUNT AT ALL  →  ORPHAN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431 rows — reported every cycle, never silently dropped, not auto-ticketed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Per cycle, under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cycles/cycle_&lt;timestamp&gt;/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: an evidence workbook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report.xlsx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findings sorted first), an immutable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state.json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including the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source rows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behind every finding, and three digests — admin, adjudication, ownership.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feed_ingest.py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adapts raw unjoined drops into the exact same shapes, so the front half can later be replaced by a Workflows flow without touching the verified classifier.</w:t>
            </w:r>
          </w:p>
        </w:tc>
      </w:tr>
    </w:tbl>
    <w:p>
      <w:pPr>
        <w:spacing w:before="0" w:after="140"/>
      </w:pPr>
    </w:p>
    <w:p>
      <w:pPr>
        <w:keepNext/>
        <w:keepLines/>
        <w:spacing w:before="200" w:after="70"/>
      </w:pPr>
      <w:r>
        <w:rPr>
          <w:rFonts w:ascii="Calibri" w:hAnsi="Calibri" w:cs="Calibri"/>
          <w:b/>
          <w:caps/>
          <w:color w:val="44546A"/>
          <w:spacing w:val="20"/>
          <w:sz w:val="21"/>
          <w:szCs w:val="21"/>
        </w:rPr>
        <w:t xml:space="preserve">Three design rules, each bought with a real defect</w:t>
      </w:r>
    </w:p>
    <w:p>
      <w:pPr>
        <w:spacing w:before="0" w:after="60" w:line="264" w:lineRule="auto"/>
        <w:ind w:left="560" w:hanging="280"/>
        <w:contextualSpacing/>
      </w:pPr>
      <w:r>
        <w:rPr>
          <w:rFonts w:ascii="Calibri" w:hAnsi="Calibri" w:cs="Calibri"/>
          <w:b/>
          <w:color w:val="1B3A6B"/>
          <w:sz w:val="21"/>
          <w:szCs w:val="21"/>
        </w:rPr>
        <w:t xml:space="preserve">1. 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An exception never suppresses a positive termination hit.</w:t>
      </w:r>
      <w:r>
        <w:rPr>
          <w:rFonts w:ascii="Calibri" w:hAnsi="Calibri" w:cs="Calibri"/>
          <w:color w:val="23272E"/>
          <w:sz w:val="21"/>
          <w:szCs w:val="21"/>
        </w:rPr>
        <w:t xml:space="preserve"> A process simulation found one identity that was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both</w:t>
      </w:r>
      <w:r>
        <w:rPr>
          <w:rFonts w:ascii="Calibri" w:hAnsi="Calibri" w:cs="Calibri"/>
          <w:color w:val="23272E"/>
          <w:sz w:val="21"/>
          <w:szCs w:val="21"/>
        </w:rPr>
        <w:t xml:space="preserve"> Terminated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and</w:t>
      </w:r>
      <w:r>
        <w:rPr>
          <w:rFonts w:ascii="Calibri" w:hAnsi="Calibri" w:cs="Calibri"/>
          <w:color w:val="23272E"/>
          <w:sz w:val="21"/>
          <w:szCs w:val="21"/>
        </w:rPr>
        <w:t xml:space="preserve"> exception-listed; with exception-matching running first, a terminated privileged account was silently suppressed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every cycle</w:t>
      </w:r>
      <w:r>
        <w:rPr>
          <w:rFonts w:ascii="Calibri" w:hAnsi="Calibri" w:cs="Calibri"/>
          <w:color w:val="23272E"/>
          <w:sz w:val="21"/>
          <w:szCs w:val="21"/>
        </w:rPr>
        <w:t xml:space="preserve">. The HR check now runs on everyone, and exceptions only excuse accounts that cannot be HR-verified.</w:t>
      </w:r>
    </w:p>
    <w:p>
      <w:pPr>
        <w:spacing w:before="0" w:after="60" w:line="264" w:lineRule="auto"/>
        <w:ind w:left="560" w:hanging="280"/>
        <w:contextualSpacing/>
      </w:pPr>
      <w:r>
        <w:rPr>
          <w:rFonts w:ascii="Calibri" w:hAnsi="Calibri" w:cs="Calibri"/>
          <w:b/>
          <w:color w:val="1B3A6B"/>
          <w:sz w:val="21"/>
          <w:szCs w:val="21"/>
        </w:rPr>
        <w:t xml:space="preserve">2. 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The unknown branch is loud.</w:t>
      </w:r>
      <w:r>
        <w:rPr>
          <w:rFonts w:ascii="Calibri" w:hAnsi="Calibri" w:cs="Calibri"/>
          <w:color w:val="23272E"/>
          <w:sz w:val="21"/>
          <w:szCs w:val="21"/>
        </w:rPr>
        <w:t xml:space="preserve"> The census is 30 clearly-terminated against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478 ambiguous</w:t>
      </w:r>
      <w:r>
        <w:rPr>
          <w:rFonts w:ascii="Calibri" w:hAnsi="Calibri" w:cs="Calibri"/>
          <w:color w:val="23272E"/>
          <w:sz w:val="21"/>
          <w:szCs w:val="21"/>
        </w:rPr>
        <w:t xml:space="preserve"> rows — 16:1. Adjudicating “can't tell” </w:t>
      </w:r>
      <w:r>
        <w:rPr>
          <w:rFonts w:ascii="Calibri" w:hAnsi="Calibri" w:cs="Calibri"/>
          <w:i/>
          <w:color w:val="23272E"/>
          <w:sz w:val="21"/>
          <w:szCs w:val="21"/>
        </w:rPr>
        <w:t xml:space="preserve">is</w:t>
      </w:r>
      <w:r>
        <w:rPr>
          <w:rFonts w:ascii="Calibri" w:hAnsi="Calibri" w:cs="Calibri"/>
          <w:color w:val="23272E"/>
          <w:sz w:val="21"/>
          <w:szCs w:val="21"/>
        </w:rPr>
        <w:t xml:space="preserve"> the control's real cost; defaulting ambiguity to “fine” would have hidden the entire actual workload.</w:t>
      </w:r>
    </w:p>
    <w:p>
      <w:pPr>
        <w:spacing w:before="0" w:after="60" w:line="264" w:lineRule="auto"/>
        <w:ind w:left="560" w:hanging="280"/>
        <w:contextualSpacing/>
      </w:pPr>
      <w:r>
        <w:rPr>
          <w:rFonts w:ascii="Calibri" w:hAnsi="Calibri" w:cs="Calibri"/>
          <w:b/>
          <w:color w:val="1B3A6B"/>
          <w:sz w:val="21"/>
          <w:szCs w:val="21"/>
        </w:rPr>
        <w:t xml:space="preserve">3. 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A missing export is an error, never an empty app.</w:t>
      </w:r>
      <w:r>
        <w:rPr>
          <w:rFonts w:ascii="Calibri" w:hAnsi="Calibri" w:cs="Calibri"/>
          <w:color w:val="23272E"/>
          <w:sz w:val="21"/>
          <w:szCs w:val="21"/>
        </w:rPr>
        <w:t xml:space="preserve"> An empty app reads as “every account vanished” and would hand closure verification a 100% false-closure rate.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Coverage went from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12 of 19 apps to any app with an export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three-way join added orphan detection that VLOOKUP never provided.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478 ambiguous rows that used to pass silently are now surfaced.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0F6E5C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Reconciled live run (feed mode, all 10 apps): 4,404 app rows + 2,035 HR rows → 3,996 joined / 201 no-HR-match / 207 unjoinable →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57 REQ/RITM/SCTASK chains created, 0 errors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454 unknowns, 431 orphans — then independently re-queried out of ServiceNow, 57/57 REQs and RITMs resolving live.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pipeline never removes access.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It detects, evidences, tracks and confirms closure on the next cycle. The control documentation is forbidden from claiming otherwise.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Dry-run by default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ticket creation requires an explicit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--create-tickets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Rehearsals cannot pollute the record.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real defect was found and fixed here: a dry run wrote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state.json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into the live lineage, so the next real cycle read it as a prior cycle of record and aged every finding to “escalated”. The baseline is now the most recent state with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tickets_live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true —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a rehearsal is never a cycle of record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Counting discipline.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report once said “75 tickets” while ServiceNow held 57, because flagged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rows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were counted under a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tickets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heading (one person's three seats = one finding = one ticket). Rows, chains and people are now three separate labelled numbers. In a SOX artifact, an unexplained number is a finding.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6 · Entitlements and grants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 — the correctness stop was raised, probed, and cleared.</w:t>
      </w:r>
      <w:r>
        <w:rPr>
          <w:rFonts w:ascii="Calibri" w:hAnsi="Calibri" w:cs="Calibri"/>
          <w:color w:val="0F6E5C"/>
          <w:sz w:val="21"/>
          <w:szCs w:val="21"/>
        </w:rPr>
        <w:t xml:space="preserve"> This is where “who has the app” becomes </w:t>
      </w:r>
      <w:r>
        <w:rPr>
          <w:rFonts w:ascii="Calibri" w:hAnsi="Calibri" w:cs="Calibri"/>
          <w:b/>
          <w:color w:val="0F6E5C"/>
          <w:sz w:val="21"/>
          <w:szCs w:val="21"/>
        </w:rPr>
        <w:t xml:space="preserve">what they can do inside it</w:t>
      </w:r>
      <w:r>
        <w:rPr>
          <w:rFonts w:ascii="Calibri" w:hAnsi="Calibri" w:cs="Calibri"/>
          <w:color w:val="0F6E5C"/>
          <w:sz w:val="21"/>
          <w:szCs w:val="21"/>
        </w:rPr>
        <w:t xml:space="preserve">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616"/>
        <w:gridCol w:w="320"/>
        <w:gridCol w:w="1616"/>
        <w:gridCol w:w="320"/>
        <w:gridCol w:w="1616"/>
        <w:gridCol w:w="320"/>
        <w:gridCol w:w="1616"/>
        <w:gridCol w:w="320"/>
        <w:gridCol w:w="1616"/>
      </w:tblGrid>
      <w:tr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SAML app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EM enabled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Entitlement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“Role”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Values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Standard User · Read Only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Power User · Administrator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Service Account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Grant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principal → value</w:t>
            </w:r>
          </w:p>
        </w:tc>
        <w:tc>
          <w:tcPr>
            <w:tcW w:w="32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2"/>
                <w:szCs w:val="22"/>
              </w:rPr>
              <w:t xml:space="preserve">→</w:t>
            </w:r>
          </w:p>
        </w:tc>
        <w:tc>
          <w:tcPr>
            <w:tcW w:w="1616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Reviewer sees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“Basim Uchida 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Role: Power User”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oig_pilot_load.py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+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verify_oig_pilot.py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proven end-to-end on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NA Saturn ComSat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: entitlement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Role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with 5 values mirroring the drop's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app_role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; coverage on the 32-row drop reconciled exactly as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20 granted + 12 orphans = 32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 The gate returned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VERDICT: PASS on 14 checks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and was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proven able to fail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(a role was flipped in the drop, the mismatch was caught, the drop regenerated, PASS restored).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A per-app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Role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entitlement now exists on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all 10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apps, each carrying that app's own roles.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working grant shape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POST /governance/api/v1/grants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):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grantType:"CUSTOM"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target{externalId:appId,type:APPLICATION}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targetPrincipal{externalId:userId,type:OKTA_USER}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action:"ALLOW"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entitlements:[{id, values:[{id}]}]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Entitlements do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not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require SCIM — plain SAML apps hold real entitlements. That single finding is what makes governing 10 disconnected apps possible at all. The grant carries the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value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; writing app-user profile attributes is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not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mechanism, as those attributes come back null.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THE CORRECTNESS STOP, AND HOW IT WAS CLEARED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defect.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drops carry heavy duplicate emails, and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136 emails hold conflicting roles across their rows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one identity that is both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Power User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Administrator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in the same app. The loader used a single-value entitlement with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first-row-wins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so it could grant “Power User” and drop “Administrator” —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hiding an administrator behind a lower privilege, inside the very control whose purpose is to surface privilege.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It was killed mid-run rather than finished.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constraint, probed live on one app before committing to ten: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PATCH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/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PUT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grant value → 400;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DELETE /grants/{id}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→ 400; flipping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multiValue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→ 400; deleting the entitlement returns 204 but leaves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bare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grants rather than cascading.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only lever is POSTing a value for an existing principal, which REPLACES the current one.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decision — Option B+, highest privilege wins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(Administrator &gt; Power User &gt; Standard User &gt; Read Only &gt; Service Account): a clean, deletion-free correction, with per-account detail already living in the reconciliation under the two-control split.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clean reload.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loader now aggregates every distinct role a person holds per app and grants the single highest, re-POSTing only when the current value is wrong. Applied run: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err=0, granted=1,069, corrected=37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conflicted principals whose first-row value was not the highest, unchanged=2,024, conflicted=136, orphans=431.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verdict.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oig_verify_all.py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checks the highest-privilege contract per principal, with its coverage math fixed and un-deletable bare grants reported as WARN.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--selftest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 injects a bogus role and FAILS on all 10 — the checker is proven falsifiable — and the real run returns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VERDICT: PASS (10 apps, 0 failures)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Certification moves from a binary — “does this person still need this app?” — to the question an auditor actually asks: “should this person still be an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Administrator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of this app?”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verification gate has veto power over “done”, and it used it.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Stopping a load because it could mask privilege is the control working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not the project slipping — and the fix was a probed API contract plus a rework, not a retry.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privilege ceiling is a contract, not a hope: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every principal holds the highest role any of their accounts carries, and the verifier asserts exactly that, per principal.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checker is proven falsifiable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--selftest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must fail, and does, on all 10 apps. A gate that has never been shown to fail is not evidence.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loader refuses to run unless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emOptInStatus == ENABLED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and re-POSTs only when the current value is wrong, so a re-run is safe and near-silent.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Known and disclosed: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grants cannot be deleted through the API at all, so a decommissioned app's grants persist as bare grants. That is a platform limit, reported as WARN — not something the tooling can silently clean up.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7 · Certification campaigns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 — one campaign LIVE, one deliberately dormant.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13"/>
        <w:gridCol w:w="160"/>
        <w:gridCol w:w="3013"/>
        <w:gridCol w:w="160"/>
        <w:gridCol w:w="3013"/>
      </w:tblGrid>
      <w:tr>
        <w:tc>
          <w:tcPr>
            <w:tcW w:w="3013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① PER-APP ENTITLEMENT CERT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one per governed app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“is this role right?”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② QUARTERLY UAR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all 10 apps, one campaign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routine attestation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3013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③ FLAGGED POPULATION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USER campaign scoped to the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cycle's confirmed terminations</w:t>
            </w:r>
          </w:p>
        </w:tc>
      </w:tr>
    </w:tbl>
    <w:p>
      <w:pPr>
        <w:spacing w:before="0" w:after="140"/>
      </w:pPr>
    </w:p>
    <w:p>
      <w:pPr>
        <w:spacing w:before="0" w:after="100"/>
      </w:pPr>
      <w:r>
        <w:rPr>
          <w:rFonts w:ascii="Calibri" w:hAnsi="Calibri" w:cs="Calibri"/>
          <w:i/>
          <w:color w:val="5A6270"/>
          <w:sz w:val="18"/>
          <w:szCs w:val="18"/>
        </w:rPr>
        <w:t xml:space="preserve">Archetype ③ is the join between the two controls: a machine-detected finding gets a named human decision.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Proven live on the pilot: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campaign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ici119gnldxDWagCy697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ACTIVE with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20 items, each carrying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entitlementValue{name, entitlement{name:"Role"}}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reviewer certifies “Basim Uchida — Role: Standard User”, not “has the app”.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Proven live in the bookmark era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on re-identified users: Targeted Resource (ComSat, 20 items = the exact assignment count); Quarterly UAR: Saturn Regional (392 = 129+133+130, which catches a flagged Saturn West assignment inside a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routine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UAR); Flagged Population (27 items,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27/27 cross-referenced back to recon findings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with the 4 identities holding no Okta account correctly uncertifiable).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oig_run_campaigns.py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, run against the fully loaded tenant — LIVE: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“BiTerm — Access Certification (LIVE): NA Saturn ComSat”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ici11c29d1yN6cZo9697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), launched and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ACTIVE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with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20 review items = 20 grants and 0 lacking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entitlementValue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(14 Standard User, 4 Read Only, 1 Power User, 1 Administrator). The landmine below was avoided, and that is verified by inspection rather than assumed.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DORMANT: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“BiTerm — Access Certification (PREPARED): CloudForce HQ”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ici11c297d4rUoS5P697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) — created only, left SCHEDULED with a +365-day start,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never launched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: the demonstration that preparing a campaign and starting one are separate acts.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three-archetype all-apps builder still creates but never launches, and is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still never run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; it reads each campaign back and refuses to finish if any came up ACTIVE.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campaign_report.py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a live-pull results workbook: decisions, per-app coverage, recon cross-reference.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reconciliation is not a campaign.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Running a 19-app attestation every two weeks is toil, and it asks a human the wrong question. The biweekly review is a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detective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control against HR truth; campaigns are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human attestation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stay quarterly. Two controls, neither replacing the other.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4A4A"/>
            </w:tcBorders>
            <w:shd w:val="clear" w:color="auto" w:fill="F8ECEC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4A4A"/>
                <w:sz w:val="20"/>
                <w:szCs w:val="20"/>
              </w:rPr>
              <w:t xml:space="preserve">THE LANDMINE — silent, and it cost one wrong campaign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Entitlement-level review requires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BOTH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resourceSettings.includeEntitlements: true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AND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each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targetResources[].includeAllEntitlementsAndBundles: true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9C4A4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With neither, the campaign is created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happily, with no error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and produces app-assignment-level items — detectable only by opening an item and looking. With only the latter, you get a clean 400.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Reviewers see role-level facts; the quarterly UAR and the biweekly detective control share one evidence model; and results come out as a workbook that cross-references findings rather than as a screenshot of a queue.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Remediation is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NO_ACTION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 on every outcome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approved, revoked, and no-response. Okta never auto-removes anything; removal is a tracked, verified ServiceNow action.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Build ≠ execute.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Campaigns notify real people and create real work, so the builder is dry-run by default, dormant when applied, and launching is a deliberate human act.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Reviewers are the named Access Management team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(Zyler, Phil). Their manager reviews nothing, which is the correct segregation, and the project owner's own account is never used as a reviewer.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campaign_report.py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prints a permanent note inside the workbook: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REVOKED is a certification decision, not proof of in-app removal.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artifact cannot be read as more than it is.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8 · Revoke → ServiceNow → verified closure</w:t>
      </w:r>
    </w:p>
    <w:p>
      <w:pPr>
        <w:spacing w:before="0" w:after="120" w:line="264" w:lineRule="auto"/>
      </w:pPr>
      <w:r>
        <w:rPr>
          <w:rFonts w:ascii="Calibri" w:hAnsi="Calibri" w:cs="Calibri"/>
          <w:b/>
          <w:color w:val="0F6E5C"/>
          <w:sz w:val="21"/>
          <w:szCs w:val="21"/>
        </w:rPr>
        <w:t xml:space="preserve">State: PROVEN as scripted · DESIGNED for Workflows (Console-only).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CONFIRMED TERMINATION FINDING  /  REVOKE DECISION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OKTA WORKFLOWS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POST /api/sn_sc/servicecatalog/items/{id}/order_now — then record the REQ number against the finding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1B3A6B"/>
                <w:sz w:val="18"/>
                <w:szCs w:val="18"/>
              </w:rPr>
              <w:t xml:space="preserve">SERVICENOW BUILDS THE CHAIN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REQ → RITM → SCTASK, with application · account alias · UPN · employee ID · HR status · Okta status · reason · cycle id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44546A"/>
                <w:sz w:val="18"/>
                <w:szCs w:val="18"/>
              </w:rPr>
              <w:t xml:space="preserve">ACCESS MANAGEMENT FULFILLER REMOVES ACCESS, CLOSES THE TASK</w:t>
            </w:r>
          </w:p>
        </w:tc>
      </w:tr>
      <w:tr>
        <w:tc>
          <w:tcPr>
            <w:tcW w:w="936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/>
                <w:color w:val="5A6270"/>
                <w:sz w:val="20"/>
                <w:szCs w:val="20"/>
              </w:rPr>
              <w:t xml:space="preserve">▼</w:t>
            </w:r>
          </w:p>
        </w:tc>
      </w:tr>
      <w:tr>
        <w:tc>
          <w:tcPr>
            <w:tcW w:w="9360" w:type="dxa"/>
            <w:tcBorders>
              <w:left w:val="single" w:sz="24" w:space="0" w:color="9C6B15"/>
            </w:tcBorders>
            <w:shd w:val="clear" w:color="auto" w:fill="FBF2E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b/>
                <w:color w:val="9C6B15"/>
                <w:sz w:val="18"/>
                <w:szCs w:val="18"/>
              </w:rPr>
              <w:t xml:space="preserve">NEXT CYCLE'S EXPORT SETTLES IT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00"/>
        <w:gridCol w:w="160"/>
        <w:gridCol w:w="4600"/>
      </w:tblGrid>
      <w:tr>
        <w:tc>
          <w:tcPr>
            <w:tcW w:w="4600" w:type="dxa"/>
            <w:tcBorders>
              <w:left w:val="single" w:sz="24" w:space="0" w:color="0F6E5C"/>
            </w:tcBorders>
            <w:shd w:val="clear" w:color="auto" w:fill="EAF3EF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0F6E5C"/>
                <w:sz w:val="18"/>
                <w:szCs w:val="18"/>
              </w:rPr>
              <w:t xml:space="preserve">ACCESS GONE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BEFORE/AFTER work note — VERIFIED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finding closed</w:t>
            </w:r>
          </w:p>
        </w:tc>
        <w:tc>
          <w:tcPr>
            <w:tcW w:w="160" w:type="dxa"/>
            <w:vAlign w:val="center"/>
          </w:tcPr>
          <w:p>
            <w:pPr>
              <w:spacing w:before="0" w:after="0"/>
            </w:pPr>
          </w:p>
        </w:tc>
        <w:tc>
          <w:tcPr>
            <w:tcW w:w="4600" w:type="dxa"/>
            <w:tcBorders>
              <w:left w:val="single" w:sz="24" w:space="0" w:color="9C4A4A"/>
            </w:tcBorders>
            <w:shd w:val="clear" w:color="auto" w:fill="F8ECEC"/>
            <w:vAlign w:val="center"/>
          </w:tcPr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b/>
                <w:color w:val="9C4A4A"/>
                <w:sz w:val="18"/>
                <w:szCs w:val="18"/>
              </w:rPr>
              <w:t xml:space="preserve">ACCESS STILL PRESENT</w:t>
            </w:r>
          </w:p>
          <w:p>
            <w:pPr>
              <w:spacing w:before="0" w:after="3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“REMOVAL NOT VERIFIED” note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cs="Calibri"/>
                <w:color w:val="23272E"/>
                <w:sz w:val="18"/>
                <w:szCs w:val="18"/>
              </w:rPr>
              <w:t xml:space="preserve">task REOPENED (state 2), finding ages + escalates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BUILT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ServiceNow org model: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2,035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sys_user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records matching the Okta identities, ~10% managers per app with every non-manager linked to one, an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Access Management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group, named fulfillers, and a dashboard (“Access Management — Termination Review”) showing task state and open counts.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Ticketing, live and verified: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every finding becomes a REQ → RITM → SCTASK chain with the terminated person as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requested_for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full evidence in the RITM variables. Live run: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57 chains, 0 errors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independently re-queried out of ServiceNow.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onsolas" w:hAnsi="Consolas" w:cs="Consolas"/>
                <w:b/>
                <w:color w:val="23272E"/>
                <w:sz w:val="18"/>
                <w:szCs w:val="18"/>
                <w:shd w:val="clear" w:color="auto" w:fill="F4F6F9"/>
              </w:rPr>
              <w:t xml:space="preserve">closure_writeback()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two-phase closure evidence shown in the figure above.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Workflows build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OIG_WORKFLOWS_BUILD_GUIDE.md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plus Labs 3–4 of the click-by-click lab): folder, connection, scheduled trigger, For-Each, role-name→value-id lookup table, order-now card, response capture, duplicate guard, and an On-Error branch.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Console-only — no public API builds a Workflows flow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(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/api/v1/workflows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/api/v1/flows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/automations/*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all return 405/404).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44546A"/>
            </w:tcBorders>
            <w:shd w:val="clear" w:color="auto" w:fill="F4F6F9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44546A"/>
                <w:sz w:val="20"/>
                <w:szCs w:val="20"/>
              </w:rPr>
              <w:t xml:space="preserve">WHY THIS WAY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44546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Order through the Service Catalog, not a direct table write.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Writing straight into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sc_request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sc_req_item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/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sc_task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was blocked by ServiceNow's own access rules, even for an account that could read those same tables fine.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order_now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builds the whole chain in one action and respects the platform's own model.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44546A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Poll on a schedule rather than assume a webhook.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 instance-side outbound REST message is a valid alternative, but only the scheduled check has been proven here — so the guide says so, rather than promising a capability nobody tested.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0F6E5C"/>
            </w:tcBorders>
            <w:shd w:val="clear" w:color="auto" w:fill="EAF3EF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0F6E5C"/>
                <w:sz w:val="20"/>
                <w:szCs w:val="20"/>
              </w:rPr>
              <w:t xml:space="preserve">BENEFIT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loop closes with evidence instead of assertion, and it runs unattended: the schedule card is the entire answer to “how does this kick off with nobody clicking anything” — no server, no cron, no person remembering it's Monday.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false-closure test is the acceptance criterion.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ticket was deliberately closed while the access remained. Result: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11 genuine removals got VERIFIED notes; the 2 planted false closures were caught, noted “REMOVAL NOT VERIFIED”, and their tasks auto-reopened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journal entries confirmed at the database level.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If a flow can be fooled by a closed ticket, it is not ready to run for real.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 broken export can never look like a mass removal.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 truncated export fell below the 50% sanity ratio and its findings were tagged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[UNVERIFIABLE: export anomaly]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explicitly not closed.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Attestation by screenshot was rejected outright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as proof of record. The evidence is a before/after work note on the ticket, generated from data.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Workflows folder is the unit of permission.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Folder Access Control is restricted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before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anything is built inside it: once the classifier lives in a flow,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the flow is the SOX control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and needs the same change-management discipline as production code.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No token is ever pasted into a card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the Okta API Connector authenticates as the tenant.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 silent failure here is worse than doing it by hand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because the finding exists with no ticket and nobody knows. Hence the mandatory On-Error notification branch.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Service-account hygiene was practised on the ServiceNow side too: elevated roles were granted for a specific change and revoked afterwards — with the lesson recorded that you revoke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admin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last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or you strand the roles that depended on it.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Module 9 · The verification discipline that governs all of it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THE STANDING RULE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No claim of “seeded / loaded / fixed / complete / good” about tenant state may rest on the writing script's own logs.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The only acceptable evidence is a fresh run of the matching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verify_*.py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, which recomputes expected state from the source files, reconciles it against a live API pull, and ends in a single </w:t>
            </w:r>
            <w:r>
              <w:rPr>
                <w:rFonts w:ascii="Consolas" w:hAnsi="Consolas" w:cs="Consolas"/>
                <w:color w:val="23272E"/>
                <w:sz w:val="18"/>
                <w:szCs w:val="18"/>
                <w:shd w:val="clear" w:color="auto" w:fill="F4F6F9"/>
              </w:rPr>
              <w:t xml:space="preserve">VERDICT: PASS|FAIL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line.</w:t>
            </w:r>
          </w:p>
        </w:tc>
      </w:tr>
    </w:tbl>
    <w:p>
      <w:pPr>
        <w:spacing w:before="0" w:after="140"/>
      </w:pP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46"/>
        <w:gridCol w:w="4306"/>
        <w:gridCol w:w="2808"/>
      </w:tblGrid>
      <w:tr>
        <w:trPr>
          <w:tblHeader/>
        </w:trPr>
        <w:tc>
          <w:tcPr>
            <w:tcW w:w="2246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Gate</w:t>
            </w:r>
          </w:p>
        </w:tc>
        <w:tc>
          <w:tcPr>
            <w:tcW w:w="4306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Covers</w:t>
            </w:r>
          </w:p>
        </w:tc>
        <w:tc>
          <w:tcPr>
            <w:tcW w:w="2808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Live result</w:t>
            </w:r>
          </w:p>
        </w:tc>
      </w:tr>
      <w:tr>
        <w:tc>
          <w:tcPr>
            <w:tcW w:w="224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verify_seed.py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Users, statuses, app assignments, blast radius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5 checks</w:t>
            </w:r>
          </w:p>
        </w:tc>
      </w:tr>
      <w:tr>
        <w:tc>
          <w:tcPr>
            <w:tcW w:w="224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verify_oauth.py</w:t>
            </w:r>
          </w:p>
        </w:tc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Service app auth, scopes, </w:t>
            </w: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and the negative cases</w:t>
            </w:r>
          </w:p>
        </w:tc>
        <w:tc>
          <w:tcPr>
            <w:tcW w:w="280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write 403s, ungranted scope refused</w:t>
            </w:r>
          </w:p>
        </w:tc>
      </w:tr>
      <w:tr>
        <w:tc>
          <w:tcPr>
            <w:tcW w:w="224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verify_reidentity_tenant.py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Zero original name pairings live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0 pairings</w:t>
            </w:r>
          </w:p>
        </w:tc>
      </w:tr>
      <w:tr>
        <w:tc>
          <w:tcPr>
            <w:tcW w:w="224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verify_oig_pilot.py</w:t>
            </w:r>
          </w:p>
        </w:tc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Entitlements, grants and campaign shape on ComSat</w:t>
            </w:r>
          </w:p>
        </w:tc>
        <w:tc>
          <w:tcPr>
            <w:tcW w:w="280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— 14 checks, </w:t>
            </w:r>
            <w:r>
              <w:rPr>
                <w:rFonts w:ascii="Calibri" w:hAnsi="Calibri" w:cs="Calibri"/>
                <w:i/>
                <w:color w:val="23272E"/>
                <w:sz w:val="19"/>
                <w:szCs w:val="19"/>
              </w:rPr>
              <w:t xml:space="preserve">proven able to fail</w:t>
            </w:r>
          </w:p>
        </w:tc>
      </w:tr>
      <w:tr>
        <w:tc>
          <w:tcPr>
            <w:tcW w:w="224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verify_mock_drops.py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The synthetic drop files feeding the flow design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w="224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smoke_test.py</w:t>
            </w:r>
          </w:p>
        </w:tc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All 5 subsystems in one run — OAuth, Okta, recon, campaigns, ServiceNow</w:t>
            </w:r>
          </w:p>
        </w:tc>
        <w:tc>
          <w:tcPr>
            <w:tcW w:w="2808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w="224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oig_verify_all.py</w:t>
            </w:r>
          </w:p>
        </w:tc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All 10 apps' grants — highest-privilege contract per principal</w:t>
            </w:r>
          </w:p>
        </w:tc>
        <w:tc>
          <w:tcPr>
            <w:tcW w:w="2808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PASS — 10 apps, 0 failures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; </w:t>
            </w: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--selftest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fails on all 10</w:t>
            </w:r>
          </w:p>
        </w:tc>
      </w:tr>
    </w:tbl>
    <w:p>
      <w:pPr>
        <w:spacing w:before="0" w:after="140"/>
      </w:pP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1B3A6B"/>
            </w:tcBorders>
            <w:shd w:val="clear" w:color="auto" w:fill="ECF0F7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1B3A6B"/>
                <w:sz w:val="20"/>
                <w:szCs w:val="20"/>
              </w:rPr>
              <w:t xml:space="preserve">ENTERPRISE-SAFE BECAUSE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1B3A6B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Everything else in this document is machinery; the discipline is what makes the machinery's output admissible.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A gate that has never been shown to fail is not evidence, and a claim sourced from the thing that made the change is not verification.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This rule is what caught the privilege-masking bug in Module 6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before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it reached a campaign.</w:t>
            </w:r>
          </w:p>
        </w:tc>
      </w:tr>
    </w:tbl>
    <w:p>
      <w:pPr>
        <w:spacing w:before="0" w:after="140"/>
      </w:pPr>
    </w:p>
    <w:p>
      <w:pPr>
        <w:keepNext/>
        <w:keepLines/>
        <w:pageBreakBefore/>
        <w:pBdr>
          <w:bottom w:val="single" w:sz="6" w:space="4" w:color="C7CDD6"/>
        </w:pBdr>
        <w:spacing w:before="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Appendix A · State of the build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306"/>
        <w:gridCol w:w="5054"/>
      </w:tblGrid>
      <w:tr>
        <w:trPr>
          <w:tblHeader/>
        </w:trPr>
        <w:tc>
          <w:tcPr>
            <w:tcW w:w="4306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Component</w:t>
            </w:r>
          </w:p>
        </w:tc>
        <w:tc>
          <w:tcPr>
            <w:tcW w:w="5054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De-identified data + tenant re-identity</w:t>
            </w:r>
          </w:p>
        </w:tc>
        <w:tc>
          <w:tcPr>
            <w:tcW w:w="5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gated</w:t>
            </w:r>
          </w:p>
        </w:tc>
      </w:tr>
      <w:tr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10 bookmark apps, ~2,035 users, assignments</w:t>
            </w:r>
          </w:p>
        </w:tc>
        <w:tc>
          <w:tcPr>
            <w:tcW w:w="505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gated</w:t>
            </w:r>
          </w:p>
        </w:tc>
      </w:tr>
      <w:tr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10 SAML apps, Entitlement Management enabled on all 10</w:t>
            </w:r>
          </w:p>
        </w:tc>
        <w:tc>
          <w:tcPr>
            <w:tcW w:w="5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verified live</w:t>
            </w:r>
          </w:p>
        </w:tc>
      </w:tr>
      <w:tr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OAuth Detective Control service app</w:t>
            </w:r>
          </w:p>
        </w:tc>
        <w:tc>
          <w:tcPr>
            <w:tcW w:w="505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gated, including negative cases</w:t>
            </w:r>
          </w:p>
        </w:tc>
      </w:tr>
      <w:tr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Biweekly reconciliation, three-way join, digests, evidence workbook</w:t>
            </w:r>
          </w:p>
        </w:tc>
        <w:tc>
          <w:tcPr>
            <w:tcW w:w="5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run live end-to-end</w:t>
            </w:r>
          </w:p>
        </w:tc>
      </w:tr>
      <w:tr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ServiceNow org, ticket chains, closure write-back, dashboard</w:t>
            </w:r>
          </w:p>
        </w:tc>
        <w:tc>
          <w:tcPr>
            <w:tcW w:w="505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COMPLETE — false-closure test passed</w:t>
            </w:r>
          </w:p>
        </w:tc>
      </w:tr>
      <w:tr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Per-app </w:t>
            </w: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Role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entitlements ×10</w:t>
            </w:r>
          </w:p>
        </w:tc>
        <w:tc>
          <w:tcPr>
            <w:tcW w:w="5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CREATED</w:t>
            </w:r>
          </w:p>
        </w:tc>
      </w:tr>
      <w:tr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Grants</w:t>
            </w:r>
          </w:p>
        </w:tc>
        <w:tc>
          <w:tcPr>
            <w:tcW w:w="505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b/>
                <w:color w:val="23272E"/>
                <w:sz w:val="19"/>
                <w:szCs w:val="19"/>
              </w:rPr>
              <w:t xml:space="preserve">COMPLETE — highest-privilege-wins contract; 1,069 granted, 37 conflicted principals corrected, err=0; VERDICT: PASS (10 apps, 0 failures)</w:t>
            </w:r>
          </w:p>
        </w:tc>
      </w:tr>
      <w:tr>
        <w:tc>
          <w:tcPr>
            <w:tcW w:w="4306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Campaigns</w:t>
            </w:r>
          </w:p>
        </w:tc>
        <w:tc>
          <w:tcPr>
            <w:tcW w:w="5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One LIVE (ComSat, 20 entitlement-level items) + one dormant SCHEDULED (CloudForce HQ, never launched); three-archetype builder still never run</w:t>
            </w:r>
          </w:p>
        </w:tc>
      </w:tr>
      <w:tr>
        <w:tc>
          <w:tcPr>
            <w:tcW w:w="4306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Workflows flows</w:t>
            </w:r>
          </w:p>
        </w:tc>
        <w:tc>
          <w:tcPr>
            <w:tcW w:w="5054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Console-only; documented build guide + labs, with the tested scripts as the reference implementation</w:t>
            </w:r>
          </w:p>
        </w:tc>
      </w:tr>
    </w:tbl>
    <w:p>
      <w:pPr>
        <w:spacing w:before="0" w:after="140"/>
      </w:pPr>
    </w:p>
    <w:p>
      <w:pPr>
        <w:keepNext/>
        <w:keepLines/>
        <w:pBdr>
          <w:bottom w:val="single" w:sz="6" w:space="4" w:color="C7CDD6"/>
        </w:pBdr>
        <w:spacing w:before="36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Appendix B · Reference IDs</w:t>
      </w:r>
    </w:p>
    <w:tbl>
      <w:tblPr>
        <w:tblW w:w="5000" w:type="pct"/>
        <w:tblBorders>
          <w:top w:val="single" w:sz="4" w:space="0" w:color="C7CDD6"/>
          <w:left w:val="single" w:sz="4" w:space="0" w:color="C7CDD6"/>
          <w:bottom w:val="single" w:sz="4" w:space="0" w:color="C7CDD6"/>
          <w:right w:val="single" w:sz="4" w:space="0" w:color="C7CDD6"/>
          <w:insideH w:val="single" w:sz="4" w:space="0" w:color="C7CDD6"/>
          <w:insideV w:val="single" w:sz="4" w:space="0" w:color="C7CDD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557"/>
        <w:gridCol w:w="5803"/>
      </w:tblGrid>
      <w:tr>
        <w:trPr>
          <w:tblHeader/>
        </w:trPr>
        <w:tc>
          <w:tcPr>
            <w:tcW w:w="3557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Thing</w:t>
            </w:r>
          </w:p>
        </w:tc>
        <w:tc>
          <w:tcPr>
            <w:tcW w:w="5803" w:type="dxa"/>
            <w:shd w:val="clear" w:color="auto" w:fill="EAEEF4"/>
            <w:vAlign w:val="center"/>
          </w:tcPr>
          <w:p>
            <w:pPr>
              <w:spacing w:before="0" w:after="0"/>
            </w:pPr>
            <w:r>
              <w:rPr>
                <w:rFonts w:ascii="Calibri" w:hAnsi="Calibri" w:cs="Calibri"/>
                <w:b/>
                <w:color w:val="1B3A6B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Okta tenant</w:t>
            </w:r>
          </w:p>
        </w:tc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demo-beige-haddock-4684.okta.com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 (ORGID </w:t>
            </w: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00o159zwmhz6L5eo4698</w:t>
            </w: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Detective Control service app</w:t>
            </w:r>
          </w:p>
        </w:tc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0oa15jbaw6sllCbVB698</w:t>
            </w:r>
          </w:p>
        </w:tc>
      </w:tr>
      <w:tr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Pilot app — BiTerm OIG - NA Saturn ComSat</w:t>
            </w:r>
          </w:p>
        </w:tc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0oa15k4h5x3yZneqN698</w:t>
            </w:r>
          </w:p>
        </w:tc>
      </w:tr>
      <w:tr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Pilot entitlement </w:t>
            </w: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Role</w:t>
            </w:r>
          </w:p>
        </w:tc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esp119gd9dqVhRIdA697</w:t>
            </w:r>
          </w:p>
        </w:tc>
      </w:tr>
      <w:tr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Pilot entitlement campaign</w:t>
            </w:r>
          </w:p>
        </w:tc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ici119gnldxDWagCy697</w:t>
            </w:r>
          </w:p>
        </w:tc>
      </w:tr>
      <w:tr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LIVE campaign — ComSat access certification</w:t>
            </w:r>
          </w:p>
        </w:tc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ici11c29d1yN6cZo9697</w:t>
            </w:r>
          </w:p>
        </w:tc>
      </w:tr>
      <w:tr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DORMANT campaign — CloudForce HQ (never launched)</w:t>
            </w:r>
          </w:p>
        </w:tc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ici11c297d4rUoS5P697</w:t>
            </w:r>
          </w:p>
        </w:tc>
      </w:tr>
      <w:tr>
        <w:tc>
          <w:tcPr>
            <w:tcW w:w="3557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ServiceNow instance</w:t>
            </w:r>
          </w:p>
        </w:tc>
        <w:tc>
          <w:tcPr>
            <w:tcW w:w="5803" w:type="dxa"/>
            <w:shd w:val="clear" w:color="auto" w:fill="F4F6F9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dev336362.service-now.com</w:t>
            </w:r>
          </w:p>
        </w:tc>
      </w:tr>
      <w:tr>
        <w:tc>
          <w:tcPr>
            <w:tcW w:w="3557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cs="Calibri"/>
                <w:color w:val="23272E"/>
                <w:sz w:val="19"/>
                <w:szCs w:val="19"/>
              </w:rPr>
              <w:t xml:space="preserve">App manifest (tab → id → roles → EM status)</w:t>
            </w:r>
          </w:p>
        </w:tc>
        <w:tc>
          <w:tcPr>
            <w:tcW w:w="5803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/>
                <w:color w:val="23272E"/>
                <w:sz w:val="17"/>
                <w:szCs w:val="17"/>
                <w:shd w:val="clear" w:color="auto" w:fill="F4F6F9"/>
              </w:rPr>
              <w:t xml:space="preserve">oig_apps.json</w:t>
            </w:r>
          </w:p>
        </w:tc>
      </w:tr>
    </w:tbl>
    <w:p>
      <w:pPr>
        <w:spacing w:before="0" w:after="140"/>
      </w:pPr>
    </w:p>
    <w:p>
      <w:pPr>
        <w:keepNext/>
        <w:keepLines/>
        <w:pBdr>
          <w:bottom w:val="single" w:sz="6" w:space="4" w:color="C7CDD6"/>
        </w:pBdr>
        <w:spacing w:before="360" w:after="100"/>
      </w:pPr>
      <w:r>
        <w:rPr>
          <w:rFonts w:ascii="Calibri Light" w:hAnsi="Calibri Light" w:cs="Calibri Light"/>
          <w:color w:val="1B3A6B"/>
          <w:sz w:val="32"/>
          <w:szCs w:val="32"/>
        </w:rPr>
        <w:t xml:space="preserve">Appendix C · The open question worth more than the rest of the backlog</w:t>
      </w:r>
    </w:p>
    <w:p>
      <w:pPr>
        <w:spacing w:before="0" w:after="120" w:line="264" w:lineRule="auto"/>
      </w:pPr>
      <w:r>
        <w:rPr>
          <w:rFonts w:ascii="Calibri" w:hAnsi="Calibri" w:cs="Calibri"/>
          <w:color w:val="23272E"/>
          <w:sz w:val="21"/>
          <w:szCs w:val="21"/>
        </w:rPr>
        <w:t xml:space="preserve">The campaign </w:t>
      </w:r>
      <w:r>
        <w:rPr>
          <w:rFonts w:ascii="Consolas" w:hAnsi="Consolas" w:cs="Consolas"/>
          <w:color w:val="23272E"/>
          <w:sz w:val="19"/>
          <w:szCs w:val="19"/>
          <w:shd w:val="clear" w:color="auto" w:fill="F4F6F9"/>
        </w:rPr>
        <w:t xml:space="preserve">resourceSettings</w:t>
      </w:r>
      <w:r>
        <w:rPr>
          <w:rFonts w:ascii="Calibri" w:hAnsi="Calibri" w:cs="Calibri"/>
          <w:color w:val="23272E"/>
          <w:sz w:val="21"/>
          <w:szCs w:val="21"/>
        </w:rPr>
        <w:t xml:space="preserve"> payload carries a flag named </w:t>
      </w:r>
      <w:r>
        <w:rPr>
          <w:rFonts w:ascii="Consolas" w:hAnsi="Consolas" w:cs="Consolas"/>
          <w:b/>
          <w:color w:val="23272E"/>
          <w:sz w:val="19"/>
          <w:szCs w:val="19"/>
          <w:shd w:val="clear" w:color="auto" w:fill="F4F6F9"/>
        </w:rPr>
        <w:t xml:space="preserve">includeAllAppServiceAccounts</w:t>
      </w:r>
      <w:r>
        <w:rPr>
          <w:rFonts w:ascii="Calibri" w:hAnsi="Calibri" w:cs="Calibri"/>
          <w:color w:val="23272E"/>
          <w:sz w:val="21"/>
          <w:szCs w:val="21"/>
        </w:rPr>
        <w:t xml:space="preserve">. Its existence implies Okta has a first-class concept of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app accounts not tied to an Okta user</w:t>
      </w:r>
      <w:r>
        <w:rPr>
          <w:rFonts w:ascii="Calibri" w:hAnsi="Calibri" w:cs="Calibri"/>
          <w:color w:val="23272E"/>
          <w:sz w:val="21"/>
          <w:szCs w:val="21"/>
        </w:rPr>
        <w:t xml:space="preserve"> — which is precisely the </w:t>
      </w:r>
      <w:r>
        <w:rPr>
          <w:rFonts w:ascii="Calibri" w:hAnsi="Calibri" w:cs="Calibri"/>
          <w:b/>
          <w:color w:val="23272E"/>
          <w:sz w:val="21"/>
          <w:szCs w:val="21"/>
        </w:rPr>
        <w:t xml:space="preserve">431-orphan</w:t>
      </w:r>
      <w:r>
        <w:rPr>
          <w:rFonts w:ascii="Calibri" w:hAnsi="Calibri" w:cs="Calibri"/>
          <w:color w:val="23272E"/>
          <w:sz w:val="21"/>
          <w:szCs w:val="21"/>
        </w:rPr>
        <w:t xml:space="preserve"> bucket: the largest population in this control, and the entire reason the external reconciliation exists.</w:t>
      </w:r>
    </w:p>
    <w:tbl>
      <w:tblPr>
        <w:tblW w:w="5000" w:type="pct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left w:val="single" w:sz="24" w:space="0" w:color="9C6B15"/>
            </w:tcBorders>
            <w:shd w:val="clear" w:color="auto" w:fill="FBF2E0"/>
            <w:vAlign w:val="top"/>
          </w:tcPr>
          <w:p>
            <w:pPr>
              <w:spacing w:before="0" w:after="60"/>
            </w:pPr>
            <w:r>
              <w:rPr>
                <w:rFonts w:ascii="Calibri" w:hAnsi="Calibri" w:cs="Calibri"/>
                <w:b/>
                <w:color w:val="9C6B15"/>
                <w:sz w:val="20"/>
                <w:szCs w:val="20"/>
              </w:rPr>
              <w:t xml:space="preserve">STATUS — A LEAD, NOT A CAPABILITY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6B15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The flag was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observed in an API response. Nothing more.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It has never been set, never tested, and no app on this tenant can currently import.</w:t>
            </w:r>
          </w:p>
          <w:p>
            <w:pPr>
              <w:spacing w:before="0" w:after="60" w:line="264" w:lineRule="auto"/>
              <w:ind w:left="380" w:hanging="200"/>
            </w:pPr>
            <w:r>
              <w:rPr>
                <w:rFonts w:ascii="Calibri" w:hAnsi="Calibri" w:cs="Calibri"/>
                <w:color w:val="9C6B15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If it works as its name suggests, SCIM onboarding would not merely add </w:t>
            </w:r>
            <w:r>
              <w:rPr>
                <w:rFonts w:ascii="Calibri" w:hAnsi="Calibri" w:cs="Calibri"/>
                <w:i/>
                <w:color w:val="23272E"/>
                <w:sz w:val="20"/>
                <w:szCs w:val="20"/>
              </w:rPr>
              <w:t xml:space="preserve">enforcement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 — it could make orphans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governable and certifiable for the first time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.</w:t>
            </w:r>
          </w:p>
          <w:p>
            <w:pPr>
              <w:spacing w:before="0" w:after="0" w:line="264" w:lineRule="auto"/>
              <w:ind w:left="380" w:hanging="200"/>
            </w:pPr>
            <w:r>
              <w:rPr>
                <w:rFonts w:ascii="Calibri" w:hAnsi="Calibri" w:cs="Calibri"/>
                <w:color w:val="9C6B15"/>
                <w:sz w:val="19"/>
                <w:szCs w:val="19"/>
              </w:rPr>
              <w:t xml:space="preserve">▪  </w:t>
            </w:r>
            <w:r>
              <w:rPr>
                <w:rFonts w:ascii="Calibri" w:hAnsi="Calibri" w:cs="Calibri"/>
                <w:color w:val="23272E"/>
                <w:sz w:val="20"/>
                <w:szCs w:val="20"/>
              </w:rPr>
              <w:t xml:space="preserve">It must not appear as fact in any management collateral until an app with a real connector proves it. </w:t>
            </w:r>
            <w:r>
              <w:rPr>
                <w:rFonts w:ascii="Calibri" w:hAnsi="Calibri" w:cs="Calibri"/>
                <w:b/>
                <w:color w:val="23272E"/>
                <w:sz w:val="20"/>
                <w:szCs w:val="20"/>
              </w:rPr>
              <w:t xml:space="preserve">Overstating what a control can see is the most expensive mistake available in this domain.</w:t>
            </w:r>
          </w:p>
        </w:tc>
      </w:tr>
    </w:tbl>
    <w:p>
      <w:pPr>
        <w:spacing w:before="0" w:after="0"/>
        <w:rPr>
          <w:sz w:val="2"/>
          <w:szCs w:val="2"/>
        </w:rPr>
      </w:pPr>
    </w:p>
    <w:sectPr>
      <w:footerReference w:type="default" r:id="rId3"/>
      <w:pgSz w:w="12240" w:h="15840"/>
      <w:pgMar w:top="1080" w:right="1080" w:bottom="1080" w:left="1080" w:header="600" w:footer="60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spacing w:before="0" w:after="0"/>
      <w:jc w:val="right"/>
    </w:pPr>
    <w:r>
      <w:rPr>
        <w:rFonts w:ascii="Calibri" w:hAnsi="Calibri" w:cs="Calibri"/>
        <w:color w:val="5A6270"/>
        <w:sz w:val="16"/>
        <w:szCs w:val="16"/>
      </w:rPr>
      <w:t xml:space="preserve">BiTerm — End-to-End Build Lab   ·  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cs="Calibri"/>
        <w:b/>
        <w:color w:val="5A6270"/>
        <w:sz w:val="16"/>
        <w:szCs w:val="16"/>
      </w:rPr>
      <w:t xml:space="preserve"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3272E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BiTerm — End-to-End Build Lab</dc:title>
  <dc:creator>Access Management</dc:creator>
  <dc:subject>Biweekly termination review: what was built, why, and why it is safe</dc:subject>
</cp:coreProperties>
</file>