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r>
        <w:rPr>
          <w:b w:val="1"/>
          <w:bCs w:val="1"/>
          <w:sz w:val="22"/>
          <w:szCs w:val="22"/>
        </w:rPr>
        <w:drawing xmlns:a="http://schemas.openxmlformats.org/drawingml/2006/main">
          <wp:inline distT="0" distB="0" distL="0" distR="0">
            <wp:extent cx="2516864" cy="2728399"/>
            <wp:effectExtent l="0" t="0" r="0" b="0"/>
            <wp:docPr id="1073741825" name="officeArt object" descr="Global Rain logo"/>
            <wp:cNvGraphicFramePr/>
            <a:graphic xmlns:a="http://schemas.openxmlformats.org/drawingml/2006/main">
              <a:graphicData uri="http://schemas.openxmlformats.org/drawingml/2006/picture">
                <pic:pic xmlns:pic="http://schemas.openxmlformats.org/drawingml/2006/picture">
                  <pic:nvPicPr>
                    <pic:cNvPr id="1073741825" name="Global Rain logo" descr="Global Rain logo"/>
                    <pic:cNvPicPr>
                      <a:picLocks noChangeAspect="1"/>
                    </pic:cNvPicPr>
                  </pic:nvPicPr>
                  <pic:blipFill>
                    <a:blip r:embed="rId4">
                      <a:extLst/>
                    </a:blip>
                    <a:stretch>
                      <a:fillRect/>
                    </a:stretch>
                  </pic:blipFill>
                  <pic:spPr>
                    <a:xfrm>
                      <a:off x="0" y="0"/>
                      <a:ext cx="2516864" cy="2728399"/>
                    </a:xfrm>
                    <a:prstGeom prst="rect">
                      <a:avLst/>
                    </a:prstGeom>
                    <a:ln w="12700" cap="flat">
                      <a:noFill/>
                      <a:miter lim="400000"/>
                    </a:ln>
                    <a:effectLst/>
                  </pic:spPr>
                </pic:pic>
              </a:graphicData>
            </a:graphic>
          </wp:inline>
        </w:drawing>
      </w:r>
    </w:p>
    <w:p>
      <w:pPr>
        <w:pStyle w:val="Body"/>
        <w:jc w:val="center"/>
        <w:rPr>
          <w:sz w:val="22"/>
          <w:szCs w:val="22"/>
        </w:rPr>
      </w:pPr>
    </w:p>
    <w:p>
      <w:pPr>
        <w:pStyle w:val="Body"/>
        <w:jc w:val="center"/>
        <w:rPr>
          <w:sz w:val="22"/>
          <w:szCs w:val="22"/>
        </w:rPr>
      </w:pPr>
    </w:p>
    <w:p>
      <w:pPr>
        <w:pStyle w:val="Body"/>
        <w:jc w:val="center"/>
      </w:pPr>
    </w:p>
    <w:p>
      <w:pPr>
        <w:pStyle w:val="Heading"/>
        <w:suppressAutoHyphens w:val="0"/>
      </w:pPr>
      <w:bookmarkStart w:name="_Toc" w:id="0"/>
      <w:r>
        <w:rPr>
          <w:rtl w:val="0"/>
          <w:lang w:val="de-DE"/>
        </w:rPr>
        <w:t xml:space="preserve">CS 305 Project Two </w:t>
      </w:r>
      <w:bookmarkEnd w:id="0"/>
    </w:p>
    <w:p>
      <w:pPr>
        <w:pStyle w:val="Body"/>
        <w:jc w:val="center"/>
        <w:rPr>
          <w:b w:val="1"/>
          <w:bCs w:val="1"/>
        </w:rPr>
      </w:pPr>
      <w:r>
        <w:rPr>
          <w:b w:val="1"/>
          <w:bCs w:val="1"/>
          <w:rtl w:val="0"/>
          <w:lang w:val="en-US"/>
        </w:rPr>
        <w:t>Practices for Secure Software Report</w:t>
      </w:r>
    </w:p>
    <w:p>
      <w:pPr>
        <w:pStyle w:val="Body"/>
        <w:rPr>
          <w:b w:val="1"/>
          <w:bCs w:val="1"/>
          <w:sz w:val="22"/>
          <w:szCs w:val="22"/>
        </w:rPr>
      </w:pPr>
    </w:p>
    <w:p>
      <w:pPr>
        <w:pStyle w:val="Body"/>
      </w:pPr>
      <w:r>
        <w:rPr>
          <w:rFonts w:ascii="Arial Unicode MS" w:cs="Arial Unicode MS" w:hAnsi="Arial Unicode MS" w:eastAsia="Arial Unicode MS"/>
          <w:b w:val="0"/>
          <w:bCs w:val="0"/>
          <w:i w:val="0"/>
          <w:iCs w:val="0"/>
          <w:sz w:val="22"/>
          <w:szCs w:val="22"/>
        </w:rPr>
        <w:br w:type="page"/>
      </w:r>
    </w:p>
    <w:p>
      <w:pPr>
        <w:pStyle w:val="TOC Heading"/>
        <w:suppressAutoHyphens w:val="0"/>
        <w:spacing w:before="0" w:line="240" w:lineRule="auto"/>
        <w:jc w:val="left"/>
        <w:rPr>
          <w:b w:val="1"/>
          <w:bCs w:val="1"/>
          <w:sz w:val="22"/>
          <w:szCs w:val="22"/>
        </w:rPr>
      </w:pPr>
      <w:r>
        <w:rPr>
          <w:b w:val="1"/>
          <w:bCs w:val="1"/>
          <w:sz w:val="22"/>
          <w:szCs w:val="22"/>
          <w:rtl w:val="0"/>
          <w:lang w:val="en-US"/>
        </w:rPr>
        <w:t>Table of Contents</w:t>
      </w:r>
    </w:p>
    <w:p>
      <w:pPr>
        <w:pStyle w:val="Body"/>
      </w:pPr>
      <w:r>
        <w:rPr>
          <w:b w:val="1"/>
          <w:bCs w:val="1"/>
          <w:sz w:val="22"/>
          <w:szCs w:val="22"/>
        </w:rPr>
        <w:fldChar w:fldCharType="begin" w:fldLock="0"/>
      </w:r>
      <w:r>
        <w:rPr>
          <w:b w:val="1"/>
          <w:bCs w:val="1"/>
          <w:sz w:val="22"/>
          <w:szCs w:val="22"/>
        </w:rPr>
        <w:instrText xml:space="preserve"> TOC \o 1-2 </w:instrText>
      </w:r>
      <w:r>
        <w:rPr>
          <w:b w:val="1"/>
          <w:bCs w:val="1"/>
          <w:sz w:val="22"/>
          <w:szCs w:val="22"/>
        </w:rPr>
        <w:fldChar w:fldCharType="separate" w:fldLock="0"/>
      </w:r>
    </w:p>
    <w:p>
      <w:pPr>
        <w:pStyle w:val="TOC 1"/>
      </w:pPr>
      <w:r>
        <w:rPr>
          <w:rFonts w:cs="Arial Unicode MS" w:eastAsia="Arial Unicode MS"/>
          <w:rtl w:val="0"/>
        </w:rPr>
        <w:t>CS 305 Project Two</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2"/>
      </w:pPr>
      <w:r>
        <w:rPr>
          <w:rFonts w:cs="Arial Unicode MS" w:eastAsia="Arial Unicode MS"/>
          <w:rtl w:val="0"/>
        </w:rPr>
        <w:t>Document Revision History</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Client</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Instructions</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Developer</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1. Algorithm Cipher</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2. Certificate Generation</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3. Deploy Cipher</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4. Secure Communications</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5. Secondary Testing</w:t>
        <w:tab/>
      </w:r>
      <w:r>
        <w:rPr/>
        <w:fldChar w:fldCharType="begin" w:fldLock="0"/>
      </w:r>
      <w:r>
        <w:instrText xml:space="preserve"> PAGEREF _Toc9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Summary</w:t>
        <w:tab/>
      </w:r>
      <w:r>
        <w:rPr/>
        <w:fldChar w:fldCharType="begin" w:fldLock="0"/>
      </w:r>
      <w:r>
        <w:instrText xml:space="preserve"> PAGEREF _Toc10 \h </w:instrText>
      </w:r>
      <w:r>
        <w:rPr/>
        <w:fldChar w:fldCharType="separate" w:fldLock="0"/>
      </w:r>
      <w:r>
        <w:rPr>
          <w:rFonts w:cs="Arial Unicode MS" w:eastAsia="Arial Unicode MS"/>
          <w:rtl w:val="0"/>
        </w:rPr>
        <w:t>7</w:t>
      </w:r>
      <w:r>
        <w:rPr/>
        <w:fldChar w:fldCharType="end" w:fldLock="0"/>
      </w:r>
    </w:p>
    <w:p>
      <w:pPr>
        <w:pStyle w:val="Body"/>
        <w:rPr>
          <w:sz w:val="22"/>
          <w:szCs w:val="22"/>
        </w:rPr>
      </w:pPr>
      <w:r>
        <w:rPr>
          <w:b w:val="1"/>
          <w:bCs w:val="1"/>
          <w:sz w:val="22"/>
          <w:szCs w:val="22"/>
        </w:rPr>
        <w:fldChar w:fldCharType="end" w:fldLock="0"/>
      </w: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pPr>
      <w:r>
        <w:rPr>
          <w:rFonts w:ascii="Arial Unicode MS" w:cs="Arial Unicode MS" w:hAnsi="Arial Unicode MS" w:eastAsia="Arial Unicode MS"/>
          <w:b w:val="0"/>
          <w:bCs w:val="0"/>
          <w:i w:val="0"/>
          <w:iCs w:val="0"/>
          <w:sz w:val="22"/>
          <w:szCs w:val="22"/>
        </w:rPr>
        <w:br w:type="page"/>
      </w:r>
    </w:p>
    <w:p>
      <w:pPr>
        <w:pStyle w:val="Heading 2"/>
        <w:suppressAutoHyphens w:val="0"/>
        <w:spacing w:before="0" w:line="240" w:lineRule="auto"/>
      </w:pPr>
      <w:bookmarkStart w:name="_Toc1" w:id="1"/>
      <w:r>
        <w:rPr>
          <w:rtl w:val="0"/>
          <w:lang w:val="en-US"/>
        </w:rPr>
        <w:t>Document Revision History</w:t>
      </w:r>
      <w:bookmarkEnd w:id="1"/>
    </w:p>
    <w:p>
      <w:pPr>
        <w:pStyle w:val="Body"/>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337"/>
        <w:gridCol w:w="2337"/>
        <w:gridCol w:w="2338"/>
        <w:gridCol w:w="2338"/>
      </w:tblGrid>
      <w:tr>
        <w:tblPrEx>
          <w:shd w:val="clear" w:color="auto" w:fill="4472c4"/>
        </w:tblPrEx>
        <w:trPr>
          <w:trHeight w:val="221" w:hRule="atLeast"/>
          <w:tblHeader/>
        </w:trPr>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z w:val="22"/>
                <w:szCs w:val="22"/>
                <w:shd w:val="nil" w:color="auto" w:fill="auto"/>
                <w:rtl w:val="0"/>
                <w:lang w:val="en-US"/>
              </w:rPr>
              <w:t>Version</w:t>
            </w:r>
          </w:p>
        </w:tc>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z w:val="22"/>
                <w:szCs w:val="22"/>
                <w:shd w:val="nil" w:color="auto" w:fill="auto"/>
                <w:rtl w:val="0"/>
                <w:lang w:val="en-US"/>
              </w:rPr>
              <w:t>Date</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z w:val="22"/>
                <w:szCs w:val="22"/>
                <w:shd w:val="nil" w:color="auto" w:fill="auto"/>
                <w:rtl w:val="0"/>
                <w:lang w:val="en-US"/>
              </w:rPr>
              <w:t>Author</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z w:val="22"/>
                <w:szCs w:val="22"/>
                <w:shd w:val="nil" w:color="auto" w:fill="auto"/>
                <w:rtl w:val="0"/>
                <w:lang w:val="en-US"/>
              </w:rPr>
              <w:t>Comments</w:t>
            </w:r>
          </w:p>
        </w:tc>
      </w:tr>
      <w:tr>
        <w:tblPrEx>
          <w:shd w:val="clear" w:color="auto" w:fill="cdd4e9"/>
        </w:tblPrEx>
        <w:trPr>
          <w:trHeight w:val="221" w:hRule="atLeast"/>
        </w:trPr>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1.0</w:t>
            </w:r>
          </w:p>
        </w:tc>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6 17 22</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hAnsi="Calibri"/>
                <w:b w:val="1"/>
                <w:bCs w:val="1"/>
                <w:sz w:val="22"/>
                <w:szCs w:val="22"/>
                <w:rtl w:val="0"/>
                <w:lang w:val="en-US"/>
              </w:rPr>
              <w:t>Branden Mccusker</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pPr>
    </w:p>
    <w:p>
      <w:pPr>
        <w:pStyle w:val="Body"/>
      </w:pPr>
    </w:p>
    <w:p>
      <w:pPr>
        <w:pStyle w:val="Heading 2"/>
        <w:suppressAutoHyphens w:val="0"/>
        <w:spacing w:before="0" w:line="240" w:lineRule="auto"/>
      </w:pPr>
      <w:bookmarkStart w:name="_Toc2" w:id="2"/>
      <w:r>
        <w:rPr>
          <w:rtl w:val="0"/>
          <w:lang w:val="fr-FR"/>
        </w:rPr>
        <w:t>Client</w:t>
      </w:r>
      <w:bookmarkEnd w:id="2"/>
    </w:p>
    <w:p>
      <w:pPr>
        <w:pStyle w:val="Body"/>
        <w:rPr>
          <w:sz w:val="22"/>
          <w:szCs w:val="22"/>
        </w:rPr>
      </w:pPr>
    </w:p>
    <w:p>
      <w:pPr>
        <w:pStyle w:val="Body"/>
        <w:jc w:val="center"/>
        <w:rPr>
          <w:sz w:val="22"/>
          <w:szCs w:val="22"/>
          <w:shd w:val="clear" w:color="auto" w:fill="ffffff"/>
        </w:rPr>
      </w:pPr>
      <w:r>
        <w:rPr>
          <w:sz w:val="22"/>
          <w:szCs w:val="22"/>
          <w:shd w:val="clear" w:color="auto" w:fill="ffffff"/>
        </w:rPr>
        <w:drawing xmlns:a="http://schemas.openxmlformats.org/drawingml/2006/main">
          <wp:inline distT="0" distB="0" distL="0" distR="0">
            <wp:extent cx="3555051" cy="1210998"/>
            <wp:effectExtent l="0" t="0" r="0" b="0"/>
            <wp:docPr id="1073741826" name="officeArt object" descr="Artemis Financial logo"/>
            <wp:cNvGraphicFramePr/>
            <a:graphic xmlns:a="http://schemas.openxmlformats.org/drawingml/2006/main">
              <a:graphicData uri="http://schemas.openxmlformats.org/drawingml/2006/picture">
                <pic:pic xmlns:pic="http://schemas.openxmlformats.org/drawingml/2006/picture">
                  <pic:nvPicPr>
                    <pic:cNvPr id="1073741826" name="Artemis Financial logo" descr="Artemis Financial logo"/>
                    <pic:cNvPicPr>
                      <a:picLocks noChangeAspect="1"/>
                    </pic:cNvPicPr>
                  </pic:nvPicPr>
                  <pic:blipFill>
                    <a:blip r:embed="rId5">
                      <a:extLst/>
                    </a:blip>
                    <a:stretch>
                      <a:fillRect/>
                    </a:stretch>
                  </pic:blipFill>
                  <pic:spPr>
                    <a:xfrm>
                      <a:off x="0" y="0"/>
                      <a:ext cx="3555051" cy="1210998"/>
                    </a:xfrm>
                    <a:prstGeom prst="rect">
                      <a:avLst/>
                    </a:prstGeom>
                    <a:ln w="12700" cap="flat">
                      <a:noFill/>
                      <a:miter lim="400000"/>
                    </a:ln>
                    <a:effectLst/>
                  </pic:spPr>
                </pic:pic>
              </a:graphicData>
            </a:graphic>
          </wp:inline>
        </w:drawing>
      </w:r>
    </w:p>
    <w:p>
      <w:pPr>
        <w:pStyle w:val="Body"/>
        <w:jc w:val="center"/>
        <w:rPr>
          <w:sz w:val="22"/>
          <w:szCs w:val="22"/>
        </w:rPr>
      </w:pPr>
    </w:p>
    <w:p>
      <w:pPr>
        <w:pStyle w:val="Heading 2"/>
        <w:suppressAutoHyphens w:val="0"/>
        <w:spacing w:before="0" w:line="240" w:lineRule="auto"/>
      </w:pPr>
      <w:bookmarkStart w:name="_Toc3" w:id="3"/>
      <w:r>
        <w:rPr>
          <w:rtl w:val="0"/>
          <w:lang w:val="fr-FR"/>
        </w:rPr>
        <w:t>Instructions</w:t>
      </w:r>
      <w:bookmarkEnd w:id="3"/>
    </w:p>
    <w:p>
      <w:pPr>
        <w:pStyle w:val="Body"/>
      </w:pPr>
    </w:p>
    <w:p>
      <w:pPr>
        <w:pStyle w:val="Body"/>
        <w:rPr>
          <w:sz w:val="22"/>
          <w:szCs w:val="22"/>
        </w:rPr>
      </w:pPr>
      <w:r>
        <w:rPr>
          <w:sz w:val="22"/>
          <w:szCs w:val="22"/>
          <w:rtl w:val="0"/>
          <w:lang w:val="en-US"/>
        </w:rPr>
        <w:t>Deliver this completed Practices for Secure Software Report documenting your process for writing secure communications and refactoring code that complies with software security testing protocols.</w:t>
      </w:r>
    </w:p>
    <w:p>
      <w:pPr>
        <w:pStyle w:val="Body"/>
        <w:rPr>
          <w:sz w:val="22"/>
          <w:szCs w:val="22"/>
        </w:rPr>
      </w:pPr>
      <w:r>
        <w:rPr>
          <w:sz w:val="22"/>
          <w:szCs w:val="22"/>
          <w:rtl w:val="0"/>
          <w:lang w:val="en-US"/>
        </w:rPr>
        <w:t>Respond to the steps outlined below and replace the bracketed text with your findings in your own words. If you choose to include images or supporting materials, be sure to insert them throughout.</w:t>
      </w:r>
    </w:p>
    <w:p>
      <w:pPr>
        <w:pStyle w:val="Body"/>
        <w:rPr>
          <w:sz w:val="22"/>
          <w:szCs w:val="22"/>
        </w:rPr>
      </w:pPr>
    </w:p>
    <w:p>
      <w:pPr>
        <w:pStyle w:val="Body"/>
      </w:pPr>
      <w:r>
        <w:rPr>
          <w:rFonts w:ascii="Arial Unicode MS" w:cs="Arial Unicode MS" w:hAnsi="Arial Unicode MS" w:eastAsia="Arial Unicode MS"/>
          <w:b w:val="0"/>
          <w:bCs w:val="0"/>
          <w:i w:val="0"/>
          <w:iCs w:val="0"/>
          <w:sz w:val="22"/>
          <w:szCs w:val="22"/>
        </w:rPr>
        <w:br w:type="page"/>
      </w:r>
    </w:p>
    <w:p>
      <w:pPr>
        <w:pStyle w:val="Heading 2"/>
        <w:suppressAutoHyphens w:val="0"/>
        <w:spacing w:before="0" w:line="240" w:lineRule="auto"/>
      </w:pPr>
      <w:bookmarkStart w:name="_Toc4" w:id="4"/>
      <w:r>
        <w:rPr>
          <w:rtl w:val="0"/>
          <w:lang w:val="en-US"/>
        </w:rPr>
        <w:t>Developer</w:t>
      </w:r>
      <w:bookmarkEnd w:id="4"/>
    </w:p>
    <w:p>
      <w:pPr>
        <w:pStyle w:val="Body"/>
        <w:rPr>
          <w:sz w:val="22"/>
          <w:szCs w:val="22"/>
        </w:rPr>
      </w:pPr>
      <w:r>
        <w:rPr>
          <w:sz w:val="22"/>
          <w:szCs w:val="22"/>
          <w:rtl w:val="0"/>
          <w:lang w:val="en-US"/>
        </w:rPr>
        <w:t>Branden Mccusker</w:t>
      </w:r>
    </w:p>
    <w:p>
      <w:pPr>
        <w:pStyle w:val="Body"/>
        <w:rPr>
          <w:sz w:val="22"/>
          <w:szCs w:val="22"/>
        </w:rPr>
      </w:pPr>
    </w:p>
    <w:p>
      <w:pPr>
        <w:pStyle w:val="Heading 2"/>
        <w:suppressAutoHyphens w:val="0"/>
        <w:spacing w:before="0" w:line="240" w:lineRule="auto"/>
      </w:pPr>
      <w:bookmarkStart w:name="_Toc5" w:id="5"/>
      <w:r>
        <w:rPr>
          <w:rtl w:val="0"/>
          <w:lang w:val="en-US"/>
        </w:rPr>
        <w:t>1. Algorithm Cipher</w:t>
      </w:r>
      <w:bookmarkEnd w:id="5"/>
    </w:p>
    <w:p>
      <w:pPr>
        <w:pStyle w:val="Body"/>
        <w:rPr>
          <w:sz w:val="22"/>
          <w:szCs w:val="22"/>
        </w:rPr>
      </w:pPr>
      <w:r>
        <w:rPr>
          <w:sz w:val="22"/>
          <w:szCs w:val="22"/>
          <w:rtl w:val="0"/>
          <w:lang w:val="en-US"/>
        </w:rPr>
        <w:t>Determine an appropriate encryption algorithm cipher to deploy given the security vulnerabilities, justifying your reasoning. Be sure to address the following:</w:t>
      </w:r>
    </w:p>
    <w:p>
      <w:pPr>
        <w:pStyle w:val="Body"/>
        <w:suppressAutoHyphens w:val="1"/>
        <w:rPr>
          <w:sz w:val="22"/>
          <w:szCs w:val="22"/>
        </w:rPr>
      </w:pPr>
    </w:p>
    <w:p>
      <w:pPr>
        <w:pStyle w:val="Body"/>
        <w:suppressAutoHyphens w:val="1"/>
        <w:rPr>
          <w:sz w:val="22"/>
          <w:szCs w:val="22"/>
        </w:rPr>
      </w:pPr>
      <w:r>
        <w:rPr>
          <w:sz w:val="22"/>
          <w:szCs w:val="22"/>
          <w:rtl w:val="0"/>
          <w:lang w:val="en-US"/>
        </w:rPr>
        <w:t xml:space="preserve">SHA-256 is an </w:t>
      </w:r>
      <w:r>
        <w:rPr>
          <w:sz w:val="22"/>
          <w:szCs w:val="22"/>
          <w:rtl w:val="0"/>
          <w:lang w:val="en-US"/>
        </w:rPr>
        <w:t>appropriate encryption algorithm cipher</w:t>
      </w:r>
      <w:r>
        <w:rPr>
          <w:sz w:val="22"/>
          <w:szCs w:val="22"/>
          <w:rtl w:val="0"/>
          <w:lang w:val="en-US"/>
        </w:rPr>
        <w:t>.</w:t>
      </w:r>
    </w:p>
    <w:p>
      <w:pPr>
        <w:pStyle w:val="Body"/>
        <w:suppressAutoHyphens w:val="1"/>
        <w:rPr>
          <w:sz w:val="22"/>
          <w:szCs w:val="22"/>
        </w:rPr>
      </w:pPr>
      <w:r>
        <w:rPr>
          <w:sz w:val="22"/>
          <w:szCs w:val="22"/>
          <w:rtl w:val="0"/>
          <w:lang w:val="en-US"/>
        </w:rPr>
        <w:t>SHA</w:t>
      </w:r>
      <w:r>
        <w:rPr>
          <w:sz w:val="22"/>
          <w:szCs w:val="22"/>
          <w:rtl w:val="0"/>
          <w:lang w:val="en-US"/>
        </w:rPr>
        <w:t xml:space="preserve"> ranges from 1 to 512 bit versions.</w:t>
      </w:r>
    </w:p>
    <w:p>
      <w:pPr>
        <w:pStyle w:val="Body"/>
        <w:rPr>
          <w:sz w:val="22"/>
          <w:szCs w:val="22"/>
        </w:rPr>
      </w:pPr>
    </w:p>
    <w:p>
      <w:pPr>
        <w:pStyle w:val="Heading 2"/>
        <w:suppressAutoHyphens w:val="0"/>
        <w:spacing w:before="0" w:line="240" w:lineRule="auto"/>
      </w:pPr>
      <w:bookmarkStart w:name="_Toc6" w:id="6"/>
      <w:r>
        <w:rPr>
          <w:rtl w:val="0"/>
          <w:lang w:val="it-IT"/>
        </w:rPr>
        <w:t>2. Certificate Generation</w:t>
      </w:r>
      <w:bookmarkEnd w:id="6"/>
    </w:p>
    <w:p>
      <w:pPr>
        <w:pStyle w:val="Body"/>
        <w:rPr>
          <w:sz w:val="22"/>
          <w:szCs w:val="22"/>
        </w:rPr>
      </w:pPr>
      <w:r>
        <w:rPr>
          <w:sz w:val="22"/>
          <w:szCs w:val="22"/>
          <w:rtl w:val="0"/>
          <w:lang w:val="en-US"/>
        </w:rPr>
        <w:t>Generate appropriate self-signed certificates using the Java Keytool, which is used through the command line.</w:t>
      </w:r>
      <w:r>
        <w:rPr>
          <w:sz w:val="22"/>
          <w:szCs w:val="22"/>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243659</wp:posOffset>
            </wp:positionV>
            <wp:extent cx="5943600" cy="2655336"/>
            <wp:effectExtent l="0" t="0" r="0" b="0"/>
            <wp:wrapThrough wrapText="bothSides" distL="152400" distR="152400">
              <wp:wrapPolygon edited="1">
                <wp:start x="0" y="0"/>
                <wp:lineTo x="0" y="21601"/>
                <wp:lineTo x="21600" y="21601"/>
                <wp:lineTo x="21600" y="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rcRect l="0" t="23036" r="0" b="7886"/>
                    <a:stretch>
                      <a:fillRect/>
                    </a:stretch>
                  </pic:blipFill>
                  <pic:spPr>
                    <a:xfrm>
                      <a:off x="0" y="0"/>
                      <a:ext cx="5943600" cy="2655336"/>
                    </a:xfrm>
                    <a:prstGeom prst="rect">
                      <a:avLst/>
                    </a:prstGeom>
                    <a:ln w="12700" cap="flat">
                      <a:noFill/>
                      <a:miter lim="400000"/>
                    </a:ln>
                    <a:effectLst/>
                  </pic:spPr>
                </pic:pic>
              </a:graphicData>
            </a:graphic>
          </wp:anchor>
        </w:drawing>
      </w:r>
    </w:p>
    <w:p>
      <w:pPr>
        <w:pStyle w:val="Body"/>
        <w:rPr>
          <w:sz w:val="22"/>
          <w:szCs w:val="22"/>
        </w:rPr>
      </w:pPr>
    </w:p>
    <w:p>
      <w:pPr>
        <w:pStyle w:val="Heading 2"/>
        <w:suppressAutoHyphens w:val="0"/>
        <w:spacing w:before="0" w:line="240" w:lineRule="auto"/>
      </w:pPr>
      <w:bookmarkStart w:name="_Toc7" w:id="7"/>
      <w:r>
        <w:rPr>
          <w:rtl w:val="0"/>
          <w:lang w:val="en-US"/>
        </w:rPr>
        <w:t>3. Deploy Cipher</w:t>
      </w:r>
      <w:bookmarkEnd w:id="7"/>
    </w:p>
    <w:p>
      <w:pPr>
        <w:pStyle w:val="Body"/>
        <w:rPr>
          <w:sz w:val="22"/>
          <w:szCs w:val="22"/>
        </w:rPr>
      </w:pPr>
    </w:p>
    <w:p>
      <w:pPr>
        <w:pStyle w:val="Body"/>
      </w:pPr>
      <w: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line">
              <wp:posOffset>231173</wp:posOffset>
            </wp:positionV>
            <wp:extent cx="5943600" cy="1035856"/>
            <wp:effectExtent l="0" t="0" r="0" b="0"/>
            <wp:wrapThrough wrapText="bothSides" distL="152400" distR="152400">
              <wp:wrapPolygon edited="1">
                <wp:start x="0" y="0"/>
                <wp:lineTo x="21600" y="0"/>
                <wp:lineTo x="21600" y="21665"/>
                <wp:lineTo x="0" y="21665"/>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943600" cy="1035856"/>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rPr>
          <w:sz w:val="22"/>
          <w:szCs w:val="22"/>
        </w:rPr>
      </w:pPr>
    </w:p>
    <w:p>
      <w:pPr>
        <w:pStyle w:val="Body"/>
        <w:ind w:left="360" w:firstLine="0"/>
        <w:rPr>
          <w:sz w:val="22"/>
          <w:szCs w:val="22"/>
        </w:rPr>
      </w:pPr>
    </w:p>
    <w:p>
      <w:pPr>
        <w:pStyle w:val="Heading 2"/>
        <w:suppressAutoHyphens w:val="0"/>
        <w:spacing w:before="0" w:line="240" w:lineRule="auto"/>
      </w:pPr>
      <w:bookmarkStart w:name="_Toc8" w:id="8"/>
      <w:r>
        <w:rPr>
          <w:rtl w:val="0"/>
          <w:lang w:val="en-US"/>
        </w:rPr>
        <w:t xml:space="preserve">4. Secure Communications </w:t>
      </w:r>
      <w:bookmarkEnd w:id="8"/>
    </w:p>
    <w:p>
      <w:pPr>
        <w:pStyle w:val="Body"/>
        <w:rPr>
          <w:sz w:val="22"/>
          <w:szCs w:val="22"/>
        </w:rPr>
      </w:pPr>
      <w:r>
        <w:rPr>
          <w:sz w:val="22"/>
          <w:szCs w:val="22"/>
        </w:rPr>
        <w:drawing xmlns:a="http://schemas.openxmlformats.org/drawingml/2006/main">
          <wp:anchor distT="152400" distB="152400" distL="152400" distR="152400" simplePos="0" relativeHeight="251662336" behindDoc="0" locked="0" layoutInCell="1" allowOverlap="1">
            <wp:simplePos x="0" y="0"/>
            <wp:positionH relativeFrom="margin">
              <wp:posOffset>-123705</wp:posOffset>
            </wp:positionH>
            <wp:positionV relativeFrom="line">
              <wp:posOffset>168076</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pPr>
    </w:p>
    <w:p>
      <w:pPr>
        <w:pStyle w:val="Body"/>
      </w:pPr>
      <w:r>
        <w:rPr>
          <w:rtl w:val="0"/>
          <w:lang w:val="en-US"/>
        </w:rPr>
        <w:t>(Its fairly difficult to get a decent screenshot with the current version of Safari)</w:t>
      </w:r>
    </w:p>
    <w:p>
      <w:pPr>
        <w:pStyle w:val="Body"/>
      </w:pPr>
    </w:p>
    <w:p>
      <w:pPr>
        <w:pStyle w:val="Body"/>
        <w:rPr>
          <w:sz w:val="22"/>
          <w:szCs w:val="22"/>
        </w:rPr>
      </w:pPr>
    </w:p>
    <w:p>
      <w:pPr>
        <w:pStyle w:val="Body"/>
        <w:rPr>
          <w:sz w:val="22"/>
          <w:szCs w:val="22"/>
        </w:rPr>
      </w:pPr>
    </w:p>
    <w:p>
      <w:pPr>
        <w:pStyle w:val="Heading 2"/>
        <w:suppressAutoHyphens w:val="0"/>
        <w:spacing w:before="0" w:line="240" w:lineRule="auto"/>
        <w:rPr>
          <w:sz w:val="22"/>
          <w:szCs w:val="22"/>
        </w:rPr>
      </w:pPr>
      <w:bookmarkStart w:name="_Toc9" w:id="9"/>
      <w:r>
        <w:rPr>
          <w:rtl w:val="0"/>
          <w:lang w:val="en-US"/>
        </w:rPr>
        <w:t>5. Secondary Testing</w:t>
      </w: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230743</wp:posOffset>
            </wp:positionV>
            <wp:extent cx="5918164" cy="5943600"/>
            <wp:effectExtent l="0" t="0" r="0" b="0"/>
            <wp:wrapThrough wrapText="bothSides" distL="152400" distR="152400">
              <wp:wrapPolygon edited="1">
                <wp:start x="0" y="0"/>
                <wp:lineTo x="21608" y="0"/>
                <wp:lineTo x="21608" y="21621"/>
                <wp:lineTo x="0" y="21621"/>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918164" cy="5943600"/>
                    </a:xfrm>
                    <a:prstGeom prst="rect">
                      <a:avLst/>
                    </a:prstGeom>
                    <a:ln w="12700" cap="flat">
                      <a:noFill/>
                      <a:miter lim="400000"/>
                    </a:ln>
                    <a:effectLst/>
                  </pic:spPr>
                </pic:pic>
              </a:graphicData>
            </a:graphic>
          </wp:anchor>
        </w:drawing>
      </w:r>
      <w:bookmarkEnd w:id="9"/>
    </w:p>
    <w:p>
      <w:pPr>
        <w:pStyle w:val="Body"/>
        <w:rPr>
          <w:sz w:val="22"/>
          <w:szCs w:val="22"/>
        </w:rP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page">
              <wp:posOffset>100449</wp:posOffset>
            </wp:positionV>
            <wp:extent cx="5943600" cy="3103880"/>
            <wp:effectExtent l="0" t="0" r="0" b="0"/>
            <wp:wrapThrough wrapText="bothSides" distL="152400" distR="152400">
              <wp:wrapPolygon edited="1">
                <wp:start x="0" y="0"/>
                <wp:lineTo x="21621" y="0"/>
                <wp:lineTo x="21621" y="21610"/>
                <wp:lineTo x="0" y="2161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943600" cy="3103880"/>
                    </a:xfrm>
                    <a:prstGeom prst="rect">
                      <a:avLst/>
                    </a:prstGeom>
                    <a:ln w="12700" cap="flat">
                      <a:noFill/>
                      <a:miter lim="400000"/>
                    </a:ln>
                    <a:effectLst/>
                  </pic:spPr>
                </pic:pic>
              </a:graphicData>
            </a:graphic>
          </wp:anchor>
        </w:drawing>
      </w: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p>
    <w:p>
      <w:pPr>
        <w:pStyle w:val="Heading 2"/>
        <w:suppressAutoHyphens w:val="0"/>
        <w:spacing w:before="0" w:line="240" w:lineRule="auto"/>
        <w:jc w:val="center"/>
      </w:pPr>
      <w:bookmarkStart w:name="_Toc10" w:id="10"/>
      <w:r>
        <w:rPr>
          <w:rtl w:val="0"/>
          <w:lang w:val="en-US"/>
        </w:rPr>
        <w:t>Summary</w:t>
      </w:r>
      <w:bookmarkEnd w:id="10"/>
    </w:p>
    <w:p>
      <w:pPr>
        <w:pStyle w:val="Body"/>
        <w:rPr>
          <w:sz w:val="22"/>
          <w:szCs w:val="22"/>
        </w:rPr>
      </w:pPr>
    </w:p>
    <w:p>
      <w:pPr>
        <w:pStyle w:val="Body"/>
      </w:pPr>
      <w:r>
        <w:rPr>
          <w:sz w:val="22"/>
          <w:szCs w:val="22"/>
          <w:rtl w:val="0"/>
          <w:lang w:val="en-US"/>
        </w:rPr>
        <w:t>By refactoring the code, I am now able to encrypt and secure data within the program through the implementation of SHA-256. Adding layers of security is vital for upkeeping its effectiveness, as any encryption method can be cracked over time. Our users can trust us with keeping their private information safe and secure, which will improve our company</w:t>
      </w:r>
      <w:r>
        <w:rPr>
          <w:sz w:val="22"/>
          <w:szCs w:val="22"/>
          <w:rtl w:val="0"/>
          <w:lang w:val="en-US"/>
        </w:rPr>
        <w:t>’</w:t>
      </w:r>
      <w:r>
        <w:rPr>
          <w:sz w:val="22"/>
          <w:szCs w:val="22"/>
          <w:rtl w:val="0"/>
          <w:lang w:val="en-US"/>
        </w:rPr>
        <w:t>s wellbeing. Maintaining current security means keeping your system up to date, as well as following safe information transfer practices.</w:t>
      </w:r>
    </w:p>
    <w:sectPr>
      <w:headerReference w:type="default" r:id="rId11"/>
      <w:footerReference w:type="default" r:id="rId1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Heading">
    <w:name w:val="TOC Heading"/>
    <w:next w:val="Body"/>
    <w:pPr>
      <w:keepNext w:val="0"/>
      <w:keepLines w:val="0"/>
      <w:pageBreakBefore w:val="0"/>
      <w:widowControl w:val="1"/>
      <w:shd w:val="clear" w:color="auto" w:fill="auto"/>
      <w:suppressAutoHyphens w:val="1"/>
      <w:bidi w:val="0"/>
      <w:spacing w:before="480" w:after="0" w:line="276" w:lineRule="auto"/>
      <w:ind w:left="0" w:right="0" w:firstLine="0"/>
      <w:jc w:val="center"/>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0" w:line="240" w:lineRule="auto"/>
      <w:ind w:left="0" w:right="0" w:firstLine="0"/>
      <w:jc w:val="left"/>
      <w:outlineLvl w:val="9"/>
    </w:pPr>
    <w:rPr>
      <w:rFonts w:ascii="Calibri" w:cs="Calibri" w:hAnsi="Calibri" w:eastAsia="Calibri"/>
      <w:b w:val="1"/>
      <w:bCs w:val="1"/>
      <w:i w:val="0"/>
      <w:iCs w:val="0"/>
      <w:caps w:val="1"/>
      <w:strike w:val="0"/>
      <w:dstrike w:val="0"/>
      <w:outline w:val="0"/>
      <w:color w:val="000000"/>
      <w:spacing w:val="0"/>
      <w:kern w:val="0"/>
      <w:position w:val="0"/>
      <w:sz w:val="22"/>
      <w:szCs w:val="22"/>
      <w:u w:val="singl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0" w:line="240" w:lineRule="auto"/>
      <w:ind w:left="0" w:right="0" w:firstLine="0"/>
      <w:jc w:val="left"/>
      <w:outlineLvl w:val="9"/>
    </w:pPr>
    <w:rPr>
      <w:rFonts w:ascii="Calibri" w:cs="Calibri" w:hAnsi="Calibri" w:eastAsia="Calibri"/>
      <w:b w:val="1"/>
      <w:bCs w:val="1"/>
      <w:i w:val="0"/>
      <w:iCs w:val="0"/>
      <w:smallCaps w:val="1"/>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1"/>
      <w:bidi w:val="0"/>
      <w:spacing w:before="480" w:after="0" w:line="276" w:lineRule="auto"/>
      <w:ind w:left="0" w:right="0" w:firstLine="0"/>
      <w:jc w:val="left"/>
      <w:outlineLvl w:val="1"/>
    </w:pPr>
    <w:rPr>
      <w:rFonts w:ascii="Calibri" w:cs="Calibri" w:hAnsi="Calibri" w:eastAsia="Calibri"/>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