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ban-502-course-project"/>
    <w:p>
      <w:pPr>
        <w:pStyle w:val="Heading1"/>
      </w:pPr>
      <w:r>
        <w:t xml:space="preserve">BAN 502 Course Project</w:t>
      </w:r>
    </w:p>
    <w:bookmarkStart w:id="42" w:name="dawadi-babu"/>
    <w:p>
      <w:pPr>
        <w:pStyle w:val="Heading2"/>
      </w:pPr>
      <w:r>
        <w:t xml:space="preserve">Dawadi, Babu</w:t>
      </w:r>
    </w:p>
    <w:bookmarkStart w:id="20" w:name="phase-1-project-description"/>
    <w:p>
      <w:pPr>
        <w:pStyle w:val="Heading3"/>
      </w:pPr>
      <w:r>
        <w:t xml:space="preserve">Phase 1 Project Description</w:t>
      </w:r>
    </w:p>
    <w:p>
      <w:pPr>
        <w:pStyle w:val="FirstParagraph"/>
      </w:pPr>
      <w:r>
        <w:t xml:space="preserve">Load Libraries:</w:t>
      </w:r>
    </w:p>
    <w:p>
      <w:pPr>
        <w:pStyle w:val="SourceCode"/>
      </w:pPr>
      <w:r>
        <w:rPr>
          <w:rStyle w:val="CommentTok"/>
        </w:rPr>
        <w:t xml:space="preserve">#install.packages("rlang::last_error()")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Warning: package 'tidymodels' was built under R version 4.1.2</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0.7.9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Warning: package 'dials' was built under R version 4.1.2</w:t>
      </w:r>
    </w:p>
    <w:p>
      <w:pPr>
        <w:pStyle w:val="SourceCode"/>
      </w:pPr>
      <w:r>
        <w:rPr>
          <w:rStyle w:val="VerbatimChar"/>
        </w:rPr>
        <w:t xml:space="preserve">## Warning: package 'scales' was built under R version 4.1.2</w:t>
      </w:r>
    </w:p>
    <w:p>
      <w:pPr>
        <w:pStyle w:val="SourceCode"/>
      </w:pPr>
      <w:r>
        <w:rPr>
          <w:rStyle w:val="VerbatimChar"/>
        </w:rPr>
        <w:t xml:space="preserve">## Warning: package 'infer' was built under R version 4.1.2</w:t>
      </w:r>
    </w:p>
    <w:p>
      <w:pPr>
        <w:pStyle w:val="SourceCode"/>
      </w:pPr>
      <w:r>
        <w:rPr>
          <w:rStyle w:val="VerbatimChar"/>
        </w:rPr>
        <w:t xml:space="preserve">## Warning: package 'modeldata' was built under R version 4.1.2</w:t>
      </w:r>
    </w:p>
    <w:p>
      <w:pPr>
        <w:pStyle w:val="SourceCode"/>
      </w:pPr>
      <w:r>
        <w:rPr>
          <w:rStyle w:val="VerbatimChar"/>
        </w:rPr>
        <w:t xml:space="preserve">## Warning: package 'parsnip' was built under R version 4.1.2</w:t>
      </w:r>
    </w:p>
    <w:p>
      <w:pPr>
        <w:pStyle w:val="SourceCode"/>
      </w:pPr>
      <w:r>
        <w:rPr>
          <w:rStyle w:val="VerbatimChar"/>
        </w:rPr>
        <w:t xml:space="preserve">## Warning: package 'recipes' was built under R version 4.1.2</w:t>
      </w:r>
    </w:p>
    <w:p>
      <w:pPr>
        <w:pStyle w:val="SourceCode"/>
      </w:pPr>
      <w:r>
        <w:rPr>
          <w:rStyle w:val="VerbatimChar"/>
        </w:rPr>
        <w:t xml:space="preserve">## Warning: package 'rsample' was built under R version 4.1.2</w:t>
      </w:r>
    </w:p>
    <w:p>
      <w:pPr>
        <w:pStyle w:val="SourceCode"/>
      </w:pPr>
      <w:r>
        <w:rPr>
          <w:rStyle w:val="VerbatimChar"/>
        </w:rPr>
        <w:t xml:space="preserve">## Warning: package 'tune' was built under R version 4.1.2</w:t>
      </w:r>
    </w:p>
    <w:p>
      <w:pPr>
        <w:pStyle w:val="SourceCode"/>
      </w:pPr>
      <w:r>
        <w:rPr>
          <w:rStyle w:val="VerbatimChar"/>
        </w:rPr>
        <w:t xml:space="preserve">## Warning: package 'workflows' was built under R version 4.1.2</w:t>
      </w:r>
    </w:p>
    <w:p>
      <w:pPr>
        <w:pStyle w:val="SourceCode"/>
      </w:pPr>
      <w:r>
        <w:rPr>
          <w:rStyle w:val="VerbatimChar"/>
        </w:rPr>
        <w:t xml:space="preserve">## Warning: package 'workflowsets' was built under R version 4.1.2</w:t>
      </w:r>
    </w:p>
    <w:p>
      <w:pPr>
        <w:pStyle w:val="SourceCode"/>
      </w:pPr>
      <w:r>
        <w:rPr>
          <w:rStyle w:val="VerbatimChar"/>
        </w:rPr>
        <w:t xml:space="preserve">## Warning: package 'yardstick' was built under R version 4.1.2</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Dig deeper into tidy modeling with R at https://www.tmwr.org</w:t>
      </w:r>
    </w:p>
    <w:p>
      <w:pPr>
        <w:pStyle w:val="SourceCode"/>
      </w:pPr>
      <w:r>
        <w:rPr>
          <w:rStyle w:val="FunctionTok"/>
        </w:rPr>
        <w:t xml:space="preserve">library</w:t>
      </w:r>
      <w:r>
        <w:rPr>
          <w:rStyle w:val="NormalTok"/>
        </w:rPr>
        <w:t xml:space="preserve">(GGally) </w:t>
      </w:r>
      <w:r>
        <w:rPr>
          <w:rStyle w:val="CommentTok"/>
        </w:rPr>
        <w:t xml:space="preserve">#ggcorr and ggpairs</w:t>
      </w:r>
    </w:p>
    <w:p>
      <w:pPr>
        <w:pStyle w:val="SourceCode"/>
      </w:pPr>
      <w:r>
        <w:rPr>
          <w:rStyle w:val="VerbatimChar"/>
        </w:rPr>
        <w:t xml:space="preserve">## Warning: package 'GGally' was built under R version 4.1.2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 </w:t>
      </w:r>
      <w:r>
        <w:rPr>
          <w:rStyle w:val="CommentTok"/>
        </w:rPr>
        <w:t xml:space="preserve">#correlation plot alternative</w:t>
      </w:r>
    </w:p>
    <w:p>
      <w:pPr>
        <w:pStyle w:val="SourceCode"/>
      </w:pPr>
      <w:r>
        <w:rPr>
          <w:rStyle w:val="VerbatimChar"/>
        </w:rPr>
        <w:t xml:space="preserve">## Warning: package 'ggcorrplot' was built under R version 4.1.2</w:t>
      </w:r>
    </w:p>
    <w:p>
      <w:pPr>
        <w:pStyle w:val="SourceCode"/>
      </w:pPr>
      <w:r>
        <w:rPr>
          <w:rStyle w:val="FunctionTok"/>
        </w:rPr>
        <w:t xml:space="preserve">library</w:t>
      </w:r>
      <w:r>
        <w:rPr>
          <w:rStyle w:val="NormalTok"/>
        </w:rPr>
        <w:t xml:space="preserve">(gridExtra) </w:t>
      </w:r>
      <w:r>
        <w:rPr>
          <w:rStyle w:val="CommentTok"/>
        </w:rPr>
        <w:t xml:space="preserve">#create grids of plots</w:t>
      </w:r>
    </w:p>
    <w:p>
      <w:pPr>
        <w:pStyle w:val="SourceCode"/>
      </w:pPr>
      <w:r>
        <w:rPr>
          <w:rStyle w:val="VerbatimChar"/>
        </w:rPr>
        <w:t xml:space="preserve">## Warning: package 'gridExtra' was built under R version 4.1.2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(car) </w:t>
      </w:r>
      <w:r>
        <w:rPr>
          <w:rStyle w:val="CommentTok"/>
        </w:rPr>
        <w:t xml:space="preserve">#for the VIF function</w:t>
      </w:r>
    </w:p>
    <w:p>
      <w:pPr>
        <w:pStyle w:val="SourceCode"/>
      </w:pPr>
      <w:r>
        <w:rPr>
          <w:rStyle w:val="VerbatimChar"/>
        </w:rPr>
        <w:t xml:space="preserve">## Warning: package 'car' was built under R version 4.1.2</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4.1.2</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4.1.2</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bookmarkEnd w:id="20"/>
    <w:bookmarkStart w:id="41" w:name="task-1"/>
    <w:p>
      <w:pPr>
        <w:pStyle w:val="Heading3"/>
      </w:pPr>
      <w:r>
        <w:t xml:space="preserve">Task 1:</w:t>
      </w:r>
    </w:p>
    <w:p>
      <w:pPr>
        <w:pStyle w:val="SourceCode"/>
      </w:pPr>
      <w:r>
        <w:rPr>
          <w:rStyle w:val="NormalTok"/>
        </w:rPr>
        <w:t xml:space="preserve">ames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"ames_student.csv"</w:t>
      </w:r>
      <w:r>
        <w:rPr>
          <w:rStyle w:val="NormalTok"/>
        </w:rPr>
        <w:t xml:space="preserve">)</w:t>
      </w:r>
    </w:p>
    <w:p>
      <w:pPr>
        <w:pStyle w:val="SourceCode"/>
      </w:pPr>
      <w:r>
        <w:rPr>
          <w:rStyle w:val="VerbatimChar"/>
        </w:rPr>
        <w:t xml:space="preserve">## Rows: 2053 Columns: 81</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#summary(ames)</w:t>
      </w:r>
    </w:p>
    <w:p>
      <w:pPr>
        <w:pStyle w:val="FirstParagraph"/>
      </w:pPr>
      <w:r>
        <w:t xml:space="preserve">Converting Character and Numeric variables to Factor as appropriate</w:t>
      </w:r>
    </w:p>
    <w:p>
      <w:pPr>
        <w:pStyle w:val="SourceCode"/>
      </w:pPr>
      <w:r>
        <w:rPr>
          <w:rStyle w:val="CommentTok"/>
        </w:rPr>
        <w:t xml:space="preserve"># converting all character variables to factor</w:t>
      </w:r>
      <w:r>
        <w:br/>
      </w:r>
      <w:r>
        <w:rPr>
          <w:rStyle w:val="NormalTok"/>
        </w:rPr>
        <w:t xml:space="preserve">ames </w:t>
      </w:r>
      <w:r>
        <w:rPr>
          <w:rStyle w:val="OtherTok"/>
        </w:rPr>
        <w:t xml:space="preserve">=</w:t>
      </w:r>
      <w:r>
        <w:rPr>
          <w:rStyle w:val="NormalTok"/>
        </w:rPr>
        <w:t xml:space="preserve"> ames </w:t>
      </w:r>
      <w:r>
        <w:rPr>
          <w:rStyle w:val="SpecialCharTok"/>
        </w:rPr>
        <w:t xml:space="preserve">%&gt;%</w:t>
      </w:r>
      <w:r>
        <w:rPr>
          <w:rStyle w:val="NormalTok"/>
        </w:rPr>
        <w:t xml:space="preserve"> </w:t>
      </w:r>
      <w:r>
        <w:rPr>
          <w:rStyle w:val="FunctionTok"/>
        </w:rPr>
        <w:t xml:space="preserve">mutate_if</w:t>
      </w:r>
      <w:r>
        <w:rPr>
          <w:rStyle w:val="NormalTok"/>
        </w:rPr>
        <w:t xml:space="preserve">(is.character,as_factor) </w:t>
      </w:r>
      <w:r>
        <w:br/>
      </w:r>
      <w:r>
        <w:br/>
      </w:r>
      <w:r>
        <w:rPr>
          <w:rStyle w:val="CommentTok"/>
        </w:rPr>
        <w:t xml:space="preserve"># converting hr from numeric to factor</w:t>
      </w:r>
      <w:r>
        <w:br/>
      </w:r>
      <w:r>
        <w:rPr>
          <w:rStyle w:val="NormalTok"/>
        </w:rPr>
        <w:t xml:space="preserve">ames</w:t>
      </w:r>
      <w:r>
        <w:rPr>
          <w:rStyle w:val="SpecialCharTok"/>
        </w:rPr>
        <w:t xml:space="preserve">$</w:t>
      </w:r>
      <w:r>
        <w:rPr>
          <w:rStyle w:val="NormalTok"/>
        </w:rPr>
        <w:t xml:space="preserve">BsmtFin_SF_1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BsmtFin_SF_1)</w:t>
      </w:r>
      <w:r>
        <w:br/>
      </w:r>
      <w:r>
        <w:rPr>
          <w:rStyle w:val="NormalTok"/>
        </w:rPr>
        <w:t xml:space="preserve">ames</w:t>
      </w:r>
      <w:r>
        <w:rPr>
          <w:rStyle w:val="SpecialCharTok"/>
        </w:rPr>
        <w:t xml:space="preserve">$</w:t>
      </w:r>
      <w:r>
        <w:rPr>
          <w:rStyle w:val="NormalTok"/>
        </w:rPr>
        <w:t xml:space="preserve">Bsmt_Full_Bath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Bsmt_Full_Bath)</w:t>
      </w:r>
      <w:r>
        <w:br/>
      </w:r>
      <w:r>
        <w:rPr>
          <w:rStyle w:val="NormalTok"/>
        </w:rPr>
        <w:t xml:space="preserve">ames</w:t>
      </w:r>
      <w:r>
        <w:rPr>
          <w:rStyle w:val="SpecialCharTok"/>
        </w:rPr>
        <w:t xml:space="preserve">$</w:t>
      </w:r>
      <w:r>
        <w:rPr>
          <w:rStyle w:val="NormalTok"/>
        </w:rPr>
        <w:t xml:space="preserve">Bsmt_Half_Bath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Bsmt_Half_Bath)</w:t>
      </w:r>
      <w:r>
        <w:br/>
      </w:r>
      <w:r>
        <w:rPr>
          <w:rStyle w:val="NormalTok"/>
        </w:rPr>
        <w:t xml:space="preserve">ames</w:t>
      </w:r>
      <w:r>
        <w:rPr>
          <w:rStyle w:val="SpecialCharTok"/>
        </w:rPr>
        <w:t xml:space="preserve">$</w:t>
      </w:r>
      <w:r>
        <w:rPr>
          <w:rStyle w:val="NormalTok"/>
        </w:rPr>
        <w:t xml:space="preserve">Full_Bath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Full_Bath)</w:t>
      </w:r>
      <w:r>
        <w:br/>
      </w:r>
      <w:r>
        <w:rPr>
          <w:rStyle w:val="NormalTok"/>
        </w:rPr>
        <w:t xml:space="preserve">ames</w:t>
      </w:r>
      <w:r>
        <w:rPr>
          <w:rStyle w:val="SpecialCharTok"/>
        </w:rPr>
        <w:t xml:space="preserve">$</w:t>
      </w:r>
      <w:r>
        <w:rPr>
          <w:rStyle w:val="NormalTok"/>
        </w:rPr>
        <w:t xml:space="preserve">Half_Bath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Half_Bath)</w:t>
      </w:r>
      <w:r>
        <w:br/>
      </w:r>
      <w:r>
        <w:rPr>
          <w:rStyle w:val="NormalTok"/>
        </w:rPr>
        <w:t xml:space="preserve">ames</w:t>
      </w:r>
      <w:r>
        <w:rPr>
          <w:rStyle w:val="SpecialCharTok"/>
        </w:rPr>
        <w:t xml:space="preserve">$</w:t>
      </w:r>
      <w:r>
        <w:rPr>
          <w:rStyle w:val="NormalTok"/>
        </w:rPr>
        <w:t xml:space="preserve">Bedroom_AbvGr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Bedroom_AbvGr)</w:t>
      </w:r>
      <w:r>
        <w:br/>
      </w:r>
      <w:r>
        <w:rPr>
          <w:rStyle w:val="NormalTok"/>
        </w:rPr>
        <w:t xml:space="preserve">ames</w:t>
      </w:r>
      <w:r>
        <w:rPr>
          <w:rStyle w:val="SpecialCharTok"/>
        </w:rPr>
        <w:t xml:space="preserve">$</w:t>
      </w:r>
      <w:r>
        <w:rPr>
          <w:rStyle w:val="NormalTok"/>
        </w:rPr>
        <w:t xml:space="preserve">Kitchen_AbvGr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Kitchen_AbvGr)</w:t>
      </w:r>
      <w:r>
        <w:br/>
      </w:r>
      <w:r>
        <w:rPr>
          <w:rStyle w:val="CommentTok"/>
        </w:rPr>
        <w:t xml:space="preserve">#ames$Low_Qual_Fin_SF &lt;- as.factor(ames$Low_Qual_Fin_SF)</w:t>
      </w:r>
      <w:r>
        <w:br/>
      </w:r>
      <w:r>
        <w:br/>
      </w:r>
      <w:r>
        <w:rPr>
          <w:rStyle w:val="NormalTok"/>
        </w:rPr>
        <w:t xml:space="preserve">ames</w:t>
      </w:r>
      <w:r>
        <w:rPr>
          <w:rStyle w:val="SpecialCharTok"/>
        </w:rPr>
        <w:t xml:space="preserve">$</w:t>
      </w:r>
      <w:r>
        <w:rPr>
          <w:rStyle w:val="NormalTok"/>
        </w:rPr>
        <w:t xml:space="preserve">TotRms_AbvGrd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TotRms_AbvGrd)</w:t>
      </w:r>
      <w:r>
        <w:br/>
      </w:r>
      <w:r>
        <w:rPr>
          <w:rStyle w:val="NormalTok"/>
        </w:rPr>
        <w:t xml:space="preserve">ames</w:t>
      </w:r>
      <w:r>
        <w:rPr>
          <w:rStyle w:val="SpecialCharTok"/>
        </w:rPr>
        <w:t xml:space="preserve">$</w:t>
      </w:r>
      <w:r>
        <w:rPr>
          <w:rStyle w:val="NormalTok"/>
        </w:rPr>
        <w:t xml:space="preserve">Fireplaces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Fireplaces)</w:t>
      </w:r>
      <w:r>
        <w:br/>
      </w:r>
      <w:r>
        <w:rPr>
          <w:rStyle w:val="NormalTok"/>
        </w:rPr>
        <w:t xml:space="preserve">ames</w:t>
      </w:r>
      <w:r>
        <w:rPr>
          <w:rStyle w:val="SpecialCharTok"/>
        </w:rPr>
        <w:t xml:space="preserve">$</w:t>
      </w:r>
      <w:r>
        <w:rPr>
          <w:rStyle w:val="NormalTok"/>
        </w:rPr>
        <w:t xml:space="preserve">Garage_Cars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Garage_Cars)</w:t>
      </w:r>
      <w:r>
        <w:br/>
      </w:r>
      <w:r>
        <w:rPr>
          <w:rStyle w:val="NormalTok"/>
        </w:rPr>
        <w:t xml:space="preserve">ames</w:t>
      </w:r>
      <w:r>
        <w:rPr>
          <w:rStyle w:val="SpecialCharTok"/>
        </w:rPr>
        <w:t xml:space="preserve">$</w:t>
      </w:r>
      <w:r>
        <w:rPr>
          <w:rStyle w:val="NormalTok"/>
        </w:rPr>
        <w:t xml:space="preserve">Pool_Area </w:t>
      </w:r>
      <w:r>
        <w:rPr>
          <w:rStyle w:val="OtherTok"/>
        </w:rPr>
        <w:t xml:space="preserve">&lt;-</w:t>
      </w:r>
      <w:r>
        <w:rPr>
          <w:rStyle w:val="NormalTok"/>
        </w:rPr>
        <w:t xml:space="preserve"> </w:t>
      </w:r>
      <w:r>
        <w:rPr>
          <w:rStyle w:val="FunctionTok"/>
        </w:rPr>
        <w:t xml:space="preserve">as_factor</w:t>
      </w:r>
      <w:r>
        <w:rPr>
          <w:rStyle w:val="NormalTok"/>
        </w:rPr>
        <w:t xml:space="preserve">(ames</w:t>
      </w:r>
      <w:r>
        <w:rPr>
          <w:rStyle w:val="SpecialCharTok"/>
        </w:rPr>
        <w:t xml:space="preserve">$</w:t>
      </w:r>
      <w:r>
        <w:rPr>
          <w:rStyle w:val="NormalTok"/>
        </w:rPr>
        <w:t xml:space="preserve">Pool_Area)</w:t>
      </w:r>
      <w:r>
        <w:br/>
      </w:r>
      <w:r>
        <w:br/>
      </w:r>
      <w:r>
        <w:rPr>
          <w:rStyle w:val="NormalTok"/>
        </w:rPr>
        <w:t xml:space="preserve">ames </w:t>
      </w:r>
      <w:r>
        <w:rPr>
          <w:rStyle w:val="OtherTok"/>
        </w:rPr>
        <w:t xml:space="preserve">=</w:t>
      </w:r>
      <w:r>
        <w:rPr>
          <w:rStyle w:val="NormalTok"/>
        </w:rPr>
        <w:t xml:space="preserve"> ames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Year_Sold=</w:t>
      </w:r>
      <w:r>
        <w:rPr>
          <w:rStyle w:val="FunctionTok"/>
        </w:rPr>
        <w:t xml:space="preserve">as.Date</w:t>
      </w:r>
      <w:r>
        <w:rPr>
          <w:rStyle w:val="NormalTok"/>
        </w:rPr>
        <w:t xml:space="preserve">(</w:t>
      </w:r>
      <w:r>
        <w:rPr>
          <w:rStyle w:val="FunctionTok"/>
        </w:rPr>
        <w:t xml:space="preserve">as.character</w:t>
      </w:r>
      <w:r>
        <w:rPr>
          <w:rStyle w:val="NormalTok"/>
        </w:rPr>
        <w:t xml:space="preserve">(Year_Sold), </w:t>
      </w:r>
      <w:r>
        <w:rPr>
          <w:rStyle w:val="AttributeTok"/>
        </w:rPr>
        <w:t xml:space="preserve">format =</w:t>
      </w:r>
      <w:r>
        <w:rPr>
          <w:rStyle w:val="NormalTok"/>
        </w:rPr>
        <w:t xml:space="preserve"> </w:t>
      </w:r>
      <w:r>
        <w:rPr>
          <w:rStyle w:val="StringTok"/>
        </w:rPr>
        <w:t xml:space="preserve">"%Y"</w:t>
      </w:r>
      <w:r>
        <w:rPr>
          <w:rStyle w:val="NormalTok"/>
        </w:rPr>
        <w:t xml:space="preserve">))</w:t>
      </w:r>
      <w:r>
        <w:br/>
      </w:r>
      <w:r>
        <w:rPr>
          <w:rStyle w:val="NormalTok"/>
        </w:rPr>
        <w:t xml:space="preserve">ames </w:t>
      </w:r>
      <w:r>
        <w:rPr>
          <w:rStyle w:val="OtherTok"/>
        </w:rPr>
        <w:t xml:space="preserve">=</w:t>
      </w:r>
      <w:r>
        <w:rPr>
          <w:rStyle w:val="NormalTok"/>
        </w:rPr>
        <w:t xml:space="preserve"> ames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Mo_Sold=</w:t>
      </w:r>
      <w:r>
        <w:rPr>
          <w:rStyle w:val="FunctionTok"/>
        </w:rPr>
        <w:t xml:space="preserve">as.Date</w:t>
      </w:r>
      <w:r>
        <w:rPr>
          <w:rStyle w:val="NormalTok"/>
        </w:rPr>
        <w:t xml:space="preserve">(</w:t>
      </w:r>
      <w:r>
        <w:rPr>
          <w:rStyle w:val="FunctionTok"/>
        </w:rPr>
        <w:t xml:space="preserve">as.character</w:t>
      </w:r>
      <w:r>
        <w:rPr>
          <w:rStyle w:val="NormalTok"/>
        </w:rPr>
        <w:t xml:space="preserve">(Mo_Sold), </w:t>
      </w:r>
      <w:r>
        <w:rPr>
          <w:rStyle w:val="AttributeTok"/>
        </w:rPr>
        <w:t xml:space="preserve">format =</w:t>
      </w:r>
      <w:r>
        <w:rPr>
          <w:rStyle w:val="NormalTok"/>
        </w:rPr>
        <w:t xml:space="preserve"> </w:t>
      </w:r>
      <w:r>
        <w:rPr>
          <w:rStyle w:val="StringTok"/>
        </w:rPr>
        <w:t xml:space="preserve">"%Y"</w:t>
      </w:r>
      <w:r>
        <w:rPr>
          <w:rStyle w:val="NormalTok"/>
        </w:rPr>
        <w:t xml:space="preserve">))</w:t>
      </w:r>
    </w:p>
    <w:p>
      <w:pPr>
        <w:pStyle w:val="FirstParagraph"/>
      </w:pPr>
      <w:r>
        <w:t xml:space="preserve">There are 2930 observations and 82 variables in Ames dataset and almost every variable assessed have contributed certain role in the housing prices. In some cases, the buyers may have their preference what type of home they are willing to purchase. Some variables have more impact on housing prices than the others.</w:t>
      </w:r>
    </w:p>
    <w:p>
      <w:pPr>
        <w:pStyle w:val="BodyText"/>
      </w:pPr>
      <w:r>
        <w:t xml:space="preserve">After examining all the variables that affect the above median price (yes/no) the following 20 variables are considered to include in the analysis here. Here are those variables-</w:t>
      </w:r>
    </w:p>
    <w:p>
      <w:pPr>
        <w:pStyle w:val="BodyText"/>
      </w:pPr>
      <w:r>
        <w:t xml:space="preserve">Numeric variables:</w:t>
      </w:r>
    </w:p>
    <w:p>
      <w:pPr>
        <w:pStyle w:val="BodyText"/>
      </w:pPr>
      <w:r>
        <w:t xml:space="preserve">Original construction year</w:t>
      </w:r>
    </w:p>
    <w:p>
      <w:pPr>
        <w:pStyle w:val="BodyText"/>
      </w:pPr>
      <w:r>
        <w:t xml:space="preserve">Remodeling year</w:t>
      </w:r>
    </w:p>
    <w:p>
      <w:pPr>
        <w:pStyle w:val="BodyText"/>
      </w:pPr>
      <w:r>
        <w:t xml:space="preserve">Total square feet of basement area</w:t>
      </w:r>
    </w:p>
    <w:p>
      <w:pPr>
        <w:pStyle w:val="BodyText"/>
      </w:pPr>
      <w:r>
        <w:t xml:space="preserve">First Floor square feet</w:t>
      </w:r>
    </w:p>
    <w:p>
      <w:pPr>
        <w:pStyle w:val="BodyText"/>
      </w:pPr>
      <w:r>
        <w:t xml:space="preserve">Above grade (ground) living area square feet</w:t>
      </w:r>
    </w:p>
    <w:p>
      <w:pPr>
        <w:pStyle w:val="BodyText"/>
      </w:pPr>
      <w:r>
        <w:t xml:space="preserve">Size of garage in square feet</w:t>
      </w:r>
    </w:p>
    <w:p>
      <w:pPr>
        <w:pStyle w:val="BodyText"/>
      </w:pPr>
      <w:r>
        <w:t xml:space="preserve">Zoning classification</w:t>
      </w:r>
    </w:p>
    <w:p>
      <w:pPr>
        <w:pStyle w:val="BodyText"/>
      </w:pPr>
      <w:r>
        <w:t xml:space="preserve">Type of dwelling involved</w:t>
      </w:r>
    </w:p>
    <w:p>
      <w:pPr>
        <w:pStyle w:val="BodyText"/>
      </w:pPr>
      <w:r>
        <w:t xml:space="preserve">Neighborhood</w:t>
      </w:r>
    </w:p>
    <w:p>
      <w:pPr>
        <w:pStyle w:val="BodyText"/>
      </w:pPr>
      <w:r>
        <w:t xml:space="preserve">Overall material and finish of the house</w:t>
      </w:r>
    </w:p>
    <w:p>
      <w:pPr>
        <w:pStyle w:val="BodyText"/>
      </w:pPr>
      <w:r>
        <w:t xml:space="preserve">Categorical variables:</w:t>
      </w:r>
    </w:p>
    <w:p>
      <w:pPr>
        <w:pStyle w:val="BodyText"/>
      </w:pPr>
      <w:r>
        <w:t xml:space="preserve">Exterior covering on house</w:t>
      </w:r>
    </w:p>
    <w:p>
      <w:pPr>
        <w:pStyle w:val="BodyText"/>
      </w:pPr>
      <w:r>
        <w:t xml:space="preserve">External Quality of the house</w:t>
      </w:r>
    </w:p>
    <w:p>
      <w:pPr>
        <w:pStyle w:val="BodyText"/>
      </w:pPr>
      <w:r>
        <w:t xml:space="preserve">Basement Quality</w:t>
      </w:r>
    </w:p>
    <w:p>
      <w:pPr>
        <w:pStyle w:val="BodyText"/>
      </w:pPr>
      <w:r>
        <w:t xml:space="preserve">Heating Quality</w:t>
      </w:r>
    </w:p>
    <w:p>
      <w:pPr>
        <w:pStyle w:val="BodyText"/>
      </w:pPr>
      <w:r>
        <w:t xml:space="preserve">Number of full bathrooms</w:t>
      </w:r>
    </w:p>
    <w:p>
      <w:pPr>
        <w:pStyle w:val="BodyText"/>
      </w:pPr>
      <w:r>
        <w:t xml:space="preserve">Kitchen Quality</w:t>
      </w:r>
    </w:p>
    <w:p>
      <w:pPr>
        <w:pStyle w:val="BodyText"/>
      </w:pPr>
      <w:r>
        <w:t xml:space="preserve">Total room above ground</w:t>
      </w:r>
    </w:p>
    <w:p>
      <w:pPr>
        <w:pStyle w:val="BodyText"/>
      </w:pPr>
      <w:r>
        <w:t xml:space="preserve">Number of fireplaces</w:t>
      </w:r>
    </w:p>
    <w:p>
      <w:pPr>
        <w:pStyle w:val="BodyText"/>
      </w:pPr>
      <w:r>
        <w:t xml:space="preserve">Garage type (location)</w:t>
      </w:r>
    </w:p>
    <w:p>
      <w:pPr>
        <w:pStyle w:val="BodyText"/>
      </w:pPr>
      <w:r>
        <w:t xml:space="preserve">Size of garage in car capacity</w:t>
      </w:r>
    </w:p>
    <w:p>
      <w:pPr>
        <w:pStyle w:val="BodyText"/>
      </w:pPr>
      <w:r>
        <w:t xml:space="preserve">Let’s check the affect of the potential variables that on housing prices above median (yes/no) using visualization.</w:t>
      </w:r>
    </w:p>
    <w:p>
      <w:pPr>
        <w:pStyle w:val="BodyText"/>
      </w:pPr>
      <w:r>
        <w:t xml:space="preserve">Box Plots for Numeric Variables</w:t>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Year_Built))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"Original construction year"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Year_Remod_Add))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"Remodeling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Total_Bsmt_SF))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square feet of basement 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First_Flr_SF))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"First Floor square feet"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Gr_Liv_Area))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"Above grade (ground) living area square feet"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w:t>
      </w:r>
      <w:r>
        <w:rPr>
          <w:rStyle w:val="FunctionTok"/>
        </w:rPr>
        <w:t xml:space="preserve">aes</w:t>
      </w:r>
      <w:r>
        <w:rPr>
          <w:rStyle w:val="NormalTok"/>
        </w:rPr>
        <w:t xml:space="preserve">(</w:t>
      </w:r>
      <w:r>
        <w:rPr>
          <w:rStyle w:val="AttributeTok"/>
        </w:rPr>
        <w:t xml:space="preserve">x=</w:t>
      </w:r>
      <w:r>
        <w:rPr>
          <w:rStyle w:val="NormalTok"/>
        </w:rPr>
        <w:t xml:space="preserve">Above_Median,</w:t>
      </w:r>
      <w:r>
        <w:rPr>
          <w:rStyle w:val="AttributeTok"/>
        </w:rPr>
        <w:t xml:space="preserve">y=</w:t>
      </w:r>
      <w:r>
        <w:rPr>
          <w:rStyle w:val="NormalTok"/>
        </w:rPr>
        <w:t xml:space="preserve">Garage_Area))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"Above median"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"Size of garage in square feet"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4-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are the findings from box plots:</w:t>
      </w:r>
    </w:p>
    <w:p>
      <w:pPr>
        <w:pStyle w:val="BodyText"/>
      </w:pPr>
      <w:r>
        <w:t xml:space="preserve">Newer houses (about 1970 and newer) have above median price.</w:t>
      </w:r>
    </w:p>
    <w:p>
      <w:pPr>
        <w:pStyle w:val="BodyText"/>
      </w:pPr>
      <w:r>
        <w:t xml:space="preserve">Recent year remodeled house tend to have above median price.</w:t>
      </w:r>
    </w:p>
    <w:p>
      <w:pPr>
        <w:pStyle w:val="BodyText"/>
      </w:pPr>
      <w:r>
        <w:t xml:space="preserve">Larger basement houses tend to have above median price.</w:t>
      </w:r>
    </w:p>
    <w:p>
      <w:pPr>
        <w:pStyle w:val="BodyText"/>
      </w:pPr>
      <w:r>
        <w:t xml:space="preserve">larger first floor houses tend to have above median price.</w:t>
      </w:r>
    </w:p>
    <w:p>
      <w:pPr>
        <w:pStyle w:val="BodyText"/>
      </w:pPr>
      <w:r>
        <w:t xml:space="preserve">Bigger(gereter square feet) houses tend to have above median price.</w:t>
      </w:r>
    </w:p>
    <w:p>
      <w:pPr>
        <w:pStyle w:val="BodyText"/>
      </w:pPr>
      <w:r>
        <w:t xml:space="preserve">Bigger garage houses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MS_SubClass,</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dwelling involved"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MS_Zoning,</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"Type of zoning classification"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bar diagram, two story 1946 and newer houses tend to have above median price.</w:t>
      </w:r>
    </w:p>
    <w:p>
      <w:pPr>
        <w:pStyle w:val="BodyText"/>
      </w:pPr>
      <w:r>
        <w:t xml:space="preserve">Also, residental medium density zoning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Neighborhood,</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Overall_Qual,</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"Overall material and finish of the house"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Bar diagram (Above), certain neighborhoods have housing prices above median, Example: Northridge Heights, Gilbert, Summerset, Timberland etc.</w:t>
      </w:r>
    </w:p>
    <w:p>
      <w:pPr>
        <w:pStyle w:val="BodyText"/>
      </w:pPr>
      <w:r>
        <w:t xml:space="preserve">Overall quality of the house (Left) is very important. Good, very good, excellent and very excellent condition houses tend to have above median prices.</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Exterior_1st,</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"Exterior covering on house"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Exterior covering Vinyl siding houses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Exter_Qual,</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"External Quality of the house"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Bsmt_Qual,</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"Basement Quality"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diagram, good or excellent external quality of the houses tend to have above median price.</w:t>
      </w:r>
    </w:p>
    <w:p>
      <w:pPr>
        <w:pStyle w:val="BodyText"/>
      </w:pPr>
      <w:r>
        <w:t xml:space="preserve">As shown in the diagram, good or excellent basement quality of the houses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Heating_QC,</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"Heating Quality"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diagram above, excellent heating quality of the houses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Full_Bath,</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full bathrooms"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Kitchen_Qual,</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"Kitchen Quality"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bar chart, houses with number of full bathrooms two or more tend to have above median price.</w:t>
      </w:r>
    </w:p>
    <w:p>
      <w:pPr>
        <w:pStyle w:val="BodyText"/>
      </w:pPr>
      <w:r>
        <w:t xml:space="preserve">As shown in the diagram above, houses with good or excellent kitchen quality tend to have above median price.</w:t>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TotRms_AbvGrd,</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 room above ground"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Fireplaces,</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fireplaces"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Garage_Type,</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"Garage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w:t>
      </w:r>
      <w:r>
        <w:rPr>
          <w:rStyle w:val="NormalTok"/>
        </w:rPr>
        <w:t xml:space="preserve">Garage_Cars,</w:t>
      </w:r>
      <w:r>
        <w:rPr>
          <w:rStyle w:val="AttributeTok"/>
        </w:rPr>
        <w:t xml:space="preserve">fill=</w:t>
      </w:r>
      <w:r>
        <w:rPr>
          <w:rStyle w:val="NormalTok"/>
        </w:rPr>
        <w:t xml:space="preserve">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"Above 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"Home Sold sold in Ames IA from 2006 to 2010"</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"Size of garage in car capacity"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N512ProjectPhase1_files/figure-docx/unnamed-chunk-1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Number of rooms which reflects size of the house. As the number of total rooms above ground increases there is higher chances of housing prices to be above median.</w:t>
      </w:r>
    </w:p>
    <w:p>
      <w:pPr>
        <w:pStyle w:val="BodyText"/>
      </w:pPr>
      <w:r>
        <w:t xml:space="preserve">One or more fireplaces houses tend to have to have above median price than houses with none fireplace.</w:t>
      </w:r>
    </w:p>
    <w:p>
      <w:pPr>
        <w:pStyle w:val="BodyText"/>
      </w:pPr>
      <w:r>
        <w:t xml:space="preserve">Houses with attached and built in garage tend to have to have above median price than houses with none fireplace.</w:t>
      </w:r>
    </w:p>
    <w:p>
      <w:pPr>
        <w:pStyle w:val="BodyText"/>
      </w:pPr>
      <w:r>
        <w:t xml:space="preserve">As seen in the Bar diagram (Above), size of car garage matters. The bigger garage (more car capacity), the greater chance of housing prices to be above median.</w:t>
      </w:r>
    </w:p>
    <w:p>
      <w:pPr>
        <w:pStyle w:val="BodyText"/>
      </w:pPr>
      <w:r>
        <w:t xml:space="preserve">Home buying process is stressful specially for first time home buyers. So, they have to make sure they are paying reasonable amount compared to others. For example, you probably do not want to pay above median home value in old town neighborhood. So, this dataset Ames is very useful for Ames, Iowa home buyers.</w:t>
      </w:r>
    </w:p>
    <w:p>
      <w:pPr>
        <w:pStyle w:val="BodyText"/>
      </w:pPr>
      <w:r>
        <w:t xml:space="preserve">When analyzing thoroughly variables like original construction year, remodeling year, size of the house, condition of the house, the neighborhood, quality of the material/appliances used, zoning, HVAC quality, Exterior covering and its material quality, number of bathrooms, Garage capacity and type, fireplaces, kitchen quality seem to make more influence on the housing prices.</w:t>
      </w:r>
      <w:r>
        <w:t xml:space="preserve"> </w:t>
      </w:r>
      <w:r>
        <w:t xml:space="preserve"> </w:t>
      </w:r>
      <w:r>
        <w:t xml:space="preserve"> </w:t>
      </w:r>
      <w:r>
        <w:t xml:space="preserve">It is recommended to look into all the variables that influence more in the housing prices. In addition to mentioned variables, one should check crime rate, school ratings, traffic, amenities etc.</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2022-02-20T18:38:30Z</dcterms:created>
  <dcterms:modified xsi:type="dcterms:W3CDTF">2022-02-20T18:38:30Z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