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AD259" w14:textId="795140B8" w:rsidR="00C418DF" w:rsidRPr="00C418DF" w:rsidRDefault="00C418DF" w:rsidP="00C418DF">
      <w:r w:rsidRPr="00C418DF">
        <w:rPr>
          <w:b/>
          <w:bCs/>
        </w:rPr>
        <w:t xml:space="preserve">24. </w:t>
      </w:r>
      <w:r w:rsidRPr="00C418DF">
        <w:t xml:space="preserve">Dediler ki: “Ey </w:t>
      </w:r>
      <w:proofErr w:type="spellStart"/>
      <w:r w:rsidRPr="00C418DF">
        <w:t>Mûsa</w:t>
      </w:r>
      <w:proofErr w:type="spellEnd"/>
      <w:r w:rsidRPr="00C418DF">
        <w:t>! Onlar orada bulundukça, biz oraya</w:t>
      </w:r>
      <w:r>
        <w:t xml:space="preserve"> </w:t>
      </w:r>
      <w:r w:rsidRPr="00C418DF">
        <w:t>asla girmeyeceğiz. Sen ve Rabbin gidin, onlarla savaşın. Biz</w:t>
      </w:r>
      <w:r>
        <w:t xml:space="preserve"> </w:t>
      </w:r>
      <w:r w:rsidRPr="00C418DF">
        <w:t>burada oturacağız.”</w:t>
      </w:r>
    </w:p>
    <w:p w14:paraId="6819D87F" w14:textId="6A7A7C52" w:rsidR="00C418DF" w:rsidRPr="00C418DF" w:rsidRDefault="00C418DF" w:rsidP="00C418DF">
      <w:r w:rsidRPr="00C418DF">
        <w:rPr>
          <w:b/>
          <w:bCs/>
        </w:rPr>
        <w:t xml:space="preserve">25. </w:t>
      </w:r>
      <w:proofErr w:type="spellStart"/>
      <w:r w:rsidRPr="00C418DF">
        <w:t>Mûsa</w:t>
      </w:r>
      <w:proofErr w:type="spellEnd"/>
      <w:r w:rsidRPr="00C418DF">
        <w:t>, “Ey Rabbim! Ben ancak kendime ve kardeşime söz</w:t>
      </w:r>
      <w:r>
        <w:t xml:space="preserve"> </w:t>
      </w:r>
      <w:r w:rsidRPr="00C418DF">
        <w:t>geçirebilirim. Artık bizimle, o yoldan çıkmışların arasını</w:t>
      </w:r>
      <w:r>
        <w:t xml:space="preserve"> </w:t>
      </w:r>
      <w:r w:rsidRPr="00C418DF">
        <w:t>ayır” dedi.</w:t>
      </w:r>
    </w:p>
    <w:p w14:paraId="274817EB" w14:textId="71F090AC" w:rsidR="00C418DF" w:rsidRPr="00C418DF" w:rsidRDefault="00C418DF" w:rsidP="00C418DF">
      <w:r w:rsidRPr="00C418DF">
        <w:rPr>
          <w:b/>
          <w:bCs/>
        </w:rPr>
        <w:t xml:space="preserve">26. </w:t>
      </w:r>
      <w:r w:rsidRPr="00C418DF">
        <w:t>Allah, şöyle dedi: “O hâlde, orası onlara kırk yıl haram kılınmıştır.</w:t>
      </w:r>
      <w:r>
        <w:t xml:space="preserve"> </w:t>
      </w:r>
      <w:r w:rsidRPr="00C418DF">
        <w:t>Bu süre içinde yeryüzünde şaşkın şaşkın dönüp dolaşacaklar.</w:t>
      </w:r>
      <w:r>
        <w:t xml:space="preserve"> </w:t>
      </w:r>
      <w:r w:rsidRPr="00C418DF">
        <w:t>Artık böyle yoldan çıkmış kavme üzülme.”</w:t>
      </w:r>
    </w:p>
    <w:p w14:paraId="572FD402" w14:textId="58B57BDF" w:rsidR="00C418DF" w:rsidRPr="00C418DF" w:rsidRDefault="00C418DF" w:rsidP="00C418DF">
      <w:r w:rsidRPr="00C418DF">
        <w:rPr>
          <w:b/>
          <w:bCs/>
        </w:rPr>
        <w:t xml:space="preserve">27. </w:t>
      </w:r>
      <w:r w:rsidRPr="00C418DF">
        <w:t>(Ey Muhammed!) Onlara, Âdem’in iki oğlunun haberini</w:t>
      </w:r>
      <w:r>
        <w:t xml:space="preserve"> </w:t>
      </w:r>
      <w:r w:rsidRPr="00C418DF">
        <w:t>gerçek olarak oku. Hani ikisi de birer kurban sunmuşlardı</w:t>
      </w:r>
      <w:r>
        <w:t xml:space="preserve"> </w:t>
      </w:r>
      <w:r w:rsidRPr="00C418DF">
        <w:t>da</w:t>
      </w:r>
      <w:r w:rsidRPr="00C418DF">
        <w:t xml:space="preserve"> birinden kabul edilmiş, ötekinden kabul </w:t>
      </w:r>
      <w:r w:rsidRPr="00C418DF">
        <w:t>edilmemişti. Kurbanı</w:t>
      </w:r>
      <w:r w:rsidRPr="00C418DF">
        <w:rPr>
          <w:i/>
          <w:iCs/>
        </w:rPr>
        <w:t xml:space="preserve">16 </w:t>
      </w:r>
      <w:r w:rsidRPr="00C418DF">
        <w:t>kabul edilmeyen, “</w:t>
      </w:r>
      <w:r w:rsidRPr="00C418DF">
        <w:t>Ant olsun</w:t>
      </w:r>
      <w:r w:rsidRPr="00C418DF">
        <w:t xml:space="preserve"> seni mutlaka öldüreceğim”</w:t>
      </w:r>
      <w:r>
        <w:t xml:space="preserve"> </w:t>
      </w:r>
      <w:r w:rsidRPr="00C418DF">
        <w:t>demişti. Öteki, “Allah, ancak kendisine karşı gelmekten</w:t>
      </w:r>
      <w:r>
        <w:t xml:space="preserve"> </w:t>
      </w:r>
      <w:r w:rsidRPr="00C418DF">
        <w:t>sakınanlardan kabul eder” demişti.</w:t>
      </w:r>
    </w:p>
    <w:p w14:paraId="25985605" w14:textId="614667E0" w:rsidR="00C418DF" w:rsidRPr="00C418DF" w:rsidRDefault="00C418DF" w:rsidP="00C418DF">
      <w:r w:rsidRPr="00C418DF">
        <w:rPr>
          <w:b/>
          <w:bCs/>
        </w:rPr>
        <w:t xml:space="preserve">28. </w:t>
      </w:r>
      <w:r w:rsidRPr="00C418DF">
        <w:t>“</w:t>
      </w:r>
      <w:r w:rsidRPr="00C418DF">
        <w:t>Ant olsun</w:t>
      </w:r>
      <w:r w:rsidRPr="00C418DF">
        <w:t>! Sen beni öldürmek için elini bana uzatsan da</w:t>
      </w:r>
      <w:r>
        <w:t xml:space="preserve"> </w:t>
      </w:r>
      <w:r w:rsidRPr="00C418DF">
        <w:t>ben seni öldürmek için sana elimi uzatacak değilim. Çünkü</w:t>
      </w:r>
      <w:r>
        <w:t xml:space="preserve"> </w:t>
      </w:r>
      <w:r w:rsidRPr="00C418DF">
        <w:t>ben âlemlerin Rabbi olan Allah’tan korkarım.”</w:t>
      </w:r>
    </w:p>
    <w:p w14:paraId="398AB9FD" w14:textId="7459F207" w:rsidR="00C418DF" w:rsidRPr="00C418DF" w:rsidRDefault="00C418DF" w:rsidP="00C418DF">
      <w:r w:rsidRPr="00C418DF">
        <w:rPr>
          <w:b/>
          <w:bCs/>
        </w:rPr>
        <w:t xml:space="preserve">29. </w:t>
      </w:r>
      <w:r w:rsidRPr="00C418DF">
        <w:t xml:space="preserve">“Ben istiyorum ki, sen benim günahımı </w:t>
      </w:r>
      <w:r w:rsidRPr="00C418DF">
        <w:t>da</w:t>
      </w:r>
      <w:r w:rsidRPr="00C418DF">
        <w:t xml:space="preserve"> kendi </w:t>
      </w:r>
      <w:r w:rsidRPr="00C418DF">
        <w:t>günahın</w:t>
      </w:r>
      <w:r>
        <w:t xml:space="preserve">ı </w:t>
      </w:r>
      <w:r w:rsidRPr="00C418DF">
        <w:t>da</w:t>
      </w:r>
      <w:r w:rsidRPr="00C418DF">
        <w:t xml:space="preserve"> yüklenip cehennemliklerden olasın. İşte bu zalimlerin</w:t>
      </w:r>
      <w:r w:rsidRPr="00C418DF">
        <w:rPr>
          <w:b/>
          <w:bCs/>
        </w:rPr>
        <w:t xml:space="preserve">30. </w:t>
      </w:r>
      <w:r w:rsidRPr="00C418DF">
        <w:t>Derken nefsi onu kardeşini öldürmeye itti de (nefsine uyarak)</w:t>
      </w:r>
      <w:r>
        <w:t xml:space="preserve"> </w:t>
      </w:r>
      <w:r w:rsidRPr="00C418DF">
        <w:t>onu öldürdü ve böylece ziyan edenlerden oldu.</w:t>
      </w:r>
    </w:p>
    <w:p w14:paraId="5D85852A" w14:textId="78CDB8BF" w:rsidR="00736577" w:rsidRDefault="00C418DF" w:rsidP="00C418DF">
      <w:r w:rsidRPr="00C418DF">
        <w:rPr>
          <w:b/>
          <w:bCs/>
        </w:rPr>
        <w:t xml:space="preserve">31. </w:t>
      </w:r>
      <w:r w:rsidRPr="00C418DF">
        <w:t>Nihayet Allah, ona kardeşinin ölmüş cesedini nasıl örtüp</w:t>
      </w:r>
      <w:r>
        <w:t xml:space="preserve"> </w:t>
      </w:r>
      <w:r w:rsidRPr="00C418DF">
        <w:t>gizleyeceğini göstermek için yeri eşeleyen bir karga gönderdi.</w:t>
      </w:r>
      <w:r>
        <w:t xml:space="preserve"> </w:t>
      </w:r>
      <w:r w:rsidRPr="00C418DF">
        <w:t>“Yazıklar olsun bana! Şu karga kadar olup da kardeşimin</w:t>
      </w:r>
      <w:r>
        <w:t xml:space="preserve"> </w:t>
      </w:r>
      <w:r w:rsidRPr="00C418DF">
        <w:t>cesedini örtmekten âciz miyim ben?” dedi. Artık pişmanlık</w:t>
      </w:r>
      <w:r>
        <w:t xml:space="preserve"> </w:t>
      </w:r>
      <w:r w:rsidRPr="00C418DF">
        <w:t>duyanlardan olmuştu.</w:t>
      </w:r>
    </w:p>
    <w:p w14:paraId="53E4DFB0" w14:textId="3AB01C06" w:rsidR="00C418DF" w:rsidRPr="00C418DF" w:rsidRDefault="00C418DF" w:rsidP="00C418DF">
      <w:pPr>
        <w:rPr>
          <w:i/>
          <w:iCs/>
          <w:sz w:val="18"/>
          <w:szCs w:val="18"/>
        </w:rPr>
      </w:pPr>
      <w:proofErr w:type="gramStart"/>
      <w:r w:rsidRPr="00C418DF">
        <w:rPr>
          <w:i/>
          <w:iCs/>
          <w:sz w:val="18"/>
          <w:szCs w:val="18"/>
        </w:rPr>
        <w:t>16</w:t>
      </w:r>
      <w:r w:rsidRPr="00C418DF">
        <w:rPr>
          <w:i/>
          <w:iCs/>
          <w:sz w:val="18"/>
          <w:szCs w:val="18"/>
        </w:rPr>
        <w:t xml:space="preserve"> .</w:t>
      </w:r>
      <w:r w:rsidRPr="00C418DF">
        <w:rPr>
          <w:i/>
          <w:iCs/>
          <w:sz w:val="18"/>
          <w:szCs w:val="18"/>
        </w:rPr>
        <w:t>Burada</w:t>
      </w:r>
      <w:proofErr w:type="gramEnd"/>
      <w:r w:rsidRPr="00C418DF">
        <w:rPr>
          <w:i/>
          <w:iCs/>
          <w:sz w:val="18"/>
          <w:szCs w:val="18"/>
        </w:rPr>
        <w:t xml:space="preserve"> kullanılan ‘kurban’ kelimesi Allaha yaklaşmaya vesile olacak şey demektir.</w:t>
      </w:r>
      <w:r w:rsidRPr="00C418DF">
        <w:rPr>
          <w:i/>
          <w:iCs/>
          <w:sz w:val="18"/>
          <w:szCs w:val="18"/>
        </w:rPr>
        <w:t xml:space="preserve"> </w:t>
      </w:r>
      <w:r w:rsidRPr="00C418DF">
        <w:rPr>
          <w:i/>
          <w:iCs/>
          <w:sz w:val="18"/>
          <w:szCs w:val="18"/>
        </w:rPr>
        <w:t>Tefsir kaynaklarında ifade edildiğine göre Hz. Âdem’in oğullarından Kabil’in sunduğu</w:t>
      </w:r>
      <w:r w:rsidRPr="00C418DF">
        <w:rPr>
          <w:i/>
          <w:iCs/>
          <w:sz w:val="18"/>
          <w:szCs w:val="18"/>
        </w:rPr>
        <w:t xml:space="preserve"> </w:t>
      </w:r>
      <w:r w:rsidRPr="00C418DF">
        <w:rPr>
          <w:i/>
          <w:iCs/>
          <w:sz w:val="18"/>
          <w:szCs w:val="18"/>
        </w:rPr>
        <w:t>“kurban” biçilip bağlanmış bir demet buğday, Hâbil’inki ise bir koç idi.</w:t>
      </w:r>
    </w:p>
    <w:sectPr w:rsidR="00C418DF" w:rsidRPr="00C4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DF"/>
    <w:rsid w:val="00350D6D"/>
    <w:rsid w:val="00736577"/>
    <w:rsid w:val="00C4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230E"/>
  <w15:chartTrackingRefBased/>
  <w15:docId w15:val="{A0214954-C0E3-4B4F-89C3-1758522C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41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41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41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41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41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41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41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41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41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1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41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41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418D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418D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418D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418D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418D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418D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41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1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41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41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41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418D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418D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418D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41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418D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41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2024-09-11T12:35:00Z</dcterms:created>
  <dcterms:modified xsi:type="dcterms:W3CDTF">2024-09-11T12:39:00Z</dcterms:modified>
</cp:coreProperties>
</file>