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B4ED" w14:textId="6F9C6FD6" w:rsidR="007A1EAD" w:rsidRPr="007A1EAD" w:rsidRDefault="007A1EAD" w:rsidP="007A1EAD">
      <w:r w:rsidRPr="007A1EAD">
        <w:rPr>
          <w:b/>
          <w:bCs/>
        </w:rPr>
        <w:t xml:space="preserve">89. </w:t>
      </w:r>
      <w:r w:rsidRPr="007A1EAD">
        <w:t>Kendilerine ellerindekini (Tevrat’ı) tasdik eden bir kitap</w:t>
      </w:r>
      <w:r>
        <w:t xml:space="preserve"> </w:t>
      </w:r>
      <w:r w:rsidRPr="007A1EAD">
        <w:t>(Kur’an) gelince onu inkâr ettiler.</w:t>
      </w:r>
      <w:r w:rsidRPr="007A1EAD">
        <w:rPr>
          <w:sz w:val="14"/>
          <w:szCs w:val="14"/>
        </w:rPr>
        <w:t>29</w:t>
      </w:r>
      <w:r w:rsidRPr="007A1EAD">
        <w:t xml:space="preserve"> </w:t>
      </w:r>
      <w:proofErr w:type="gramStart"/>
      <w:r w:rsidRPr="007A1EAD">
        <w:t>Oysa</w:t>
      </w:r>
      <w:proofErr w:type="gramEnd"/>
      <w:r w:rsidRPr="007A1EAD">
        <w:t>, daha önce (bu kitabı</w:t>
      </w:r>
      <w:r>
        <w:t xml:space="preserve"> </w:t>
      </w:r>
      <w:r w:rsidRPr="007A1EAD">
        <w:t>getirecek peygamber ile) inkârcılara (Arap müşriklerine)</w:t>
      </w:r>
      <w:r>
        <w:t xml:space="preserve"> </w:t>
      </w:r>
      <w:r w:rsidRPr="007A1EAD">
        <w:t>karşı yardım istiyorlardı. (Tevrat’tan) tanıyıp bildikleri</w:t>
      </w:r>
      <w:r>
        <w:t xml:space="preserve"> </w:t>
      </w:r>
      <w:r w:rsidRPr="007A1EAD">
        <w:t>(bu peygamber) kendilerine gelince ise onu inkâr ettiler.</w:t>
      </w:r>
      <w:r>
        <w:t xml:space="preserve"> </w:t>
      </w:r>
      <w:r w:rsidRPr="007A1EAD">
        <w:t>Allah’ın lâneti inkârcıların üzerine olsun.</w:t>
      </w:r>
    </w:p>
    <w:p w14:paraId="0F6A60F8" w14:textId="77777777" w:rsidR="007A1EAD" w:rsidRDefault="007A1EAD" w:rsidP="007A1EAD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7A1EAD">
        <w:rPr>
          <w:b/>
          <w:bCs/>
        </w:rPr>
        <w:t xml:space="preserve">90. </w:t>
      </w:r>
      <w:r w:rsidRPr="007A1EAD">
        <w:t>Karşılığında nefislerini sattıkları şeyi kıskançlıkları sebebiyle</w:t>
      </w:r>
      <w:r>
        <w:t xml:space="preserve"> </w:t>
      </w:r>
      <w:r w:rsidRPr="007A1EAD">
        <w:t>Allah’ın, kullarından dilediğine lütfuyla indirdiği vahyi</w:t>
      </w:r>
      <w:r>
        <w:t xml:space="preserve"> </w:t>
      </w:r>
      <w:r w:rsidRPr="007A1EAD">
        <w:t>inkâr etmeleri ne kötüdür! Bu yüzden gazap üstüne gazaba</w:t>
      </w:r>
      <w:r>
        <w:t xml:space="preserve"> </w:t>
      </w:r>
      <w:r w:rsidRPr="007A1EAD">
        <w:t>uğradılar. İnkâr edenlere alçaltıcı bir azap vardır.</w:t>
      </w:r>
      <w:r w:rsidRPr="007A1EAD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BBE0BD2" w14:textId="0456C258" w:rsidR="007A1EAD" w:rsidRPr="007A1EAD" w:rsidRDefault="007A1EAD" w:rsidP="007A1EAD">
      <w:r w:rsidRPr="007A1EAD">
        <w:rPr>
          <w:b/>
          <w:bCs/>
        </w:rPr>
        <w:t xml:space="preserve">91. </w:t>
      </w:r>
      <w:r w:rsidRPr="007A1EAD">
        <w:t>Onlara, “Allah’ın indirdiğine (Kur’an’a) iman edin” denilince,</w:t>
      </w:r>
      <w:r>
        <w:t xml:space="preserve"> </w:t>
      </w:r>
      <w:r w:rsidRPr="007A1EAD">
        <w:t>“Biz sadece bize indirilene (Tevrat’a) inanırız” deyip,</w:t>
      </w:r>
      <w:r>
        <w:t xml:space="preserve"> </w:t>
      </w:r>
      <w:r w:rsidRPr="007A1EAD">
        <w:t>ondan sonra geleni (Kur’an’ı) inkâr ederler. Hâlbuki o, ellerinde</w:t>
      </w:r>
      <w:r>
        <w:t xml:space="preserve"> </w:t>
      </w:r>
      <w:r w:rsidRPr="007A1EAD">
        <w:t>bulunanı (Tevrat’ı) tasdik eden hak bir kitaptır. De ki:</w:t>
      </w:r>
      <w:r>
        <w:t xml:space="preserve"> </w:t>
      </w:r>
      <w:r w:rsidRPr="007A1EAD">
        <w:t>“Eğer inanan kimseler idiyseniz, daha önce niçin Allah’ın</w:t>
      </w:r>
      <w:r>
        <w:t xml:space="preserve"> </w:t>
      </w:r>
      <w:r w:rsidRPr="007A1EAD">
        <w:t>peygamberlerini öldürüyordunuz?”</w:t>
      </w:r>
    </w:p>
    <w:p w14:paraId="7857200C" w14:textId="343AD85C" w:rsidR="007A1EAD" w:rsidRPr="007A1EAD" w:rsidRDefault="007A1EAD" w:rsidP="007A1EAD">
      <w:r w:rsidRPr="007A1EAD">
        <w:rPr>
          <w:b/>
          <w:bCs/>
        </w:rPr>
        <w:t xml:space="preserve">92. </w:t>
      </w:r>
      <w:r w:rsidRPr="007A1EAD">
        <w:t>Ant olsun</w:t>
      </w:r>
      <w:r w:rsidRPr="007A1EAD">
        <w:t xml:space="preserve">, Mûsâ size açık mucizeler getirmişti </w:t>
      </w:r>
      <w:r w:rsidRPr="007A1EAD">
        <w:t>de</w:t>
      </w:r>
      <w:r w:rsidRPr="007A1EAD">
        <w:t xml:space="preserve"> arkasından</w:t>
      </w:r>
      <w:r>
        <w:t xml:space="preserve"> </w:t>
      </w:r>
      <w:r w:rsidRPr="007A1EAD">
        <w:t xml:space="preserve">sizler nefislerinize </w:t>
      </w:r>
      <w:r w:rsidRPr="007A1EAD">
        <w:t>zulmederek</w:t>
      </w:r>
      <w:r w:rsidRPr="007A1EAD">
        <w:t xml:space="preserve"> buzağıyı ilâh edinmiştiniz.</w:t>
      </w:r>
    </w:p>
    <w:p w14:paraId="77EADC4E" w14:textId="64F76D86" w:rsidR="002152B9" w:rsidRDefault="007A1EAD" w:rsidP="007A1EAD">
      <w:r w:rsidRPr="007A1EAD">
        <w:rPr>
          <w:b/>
          <w:bCs/>
        </w:rPr>
        <w:t xml:space="preserve">93. </w:t>
      </w:r>
      <w:r w:rsidRPr="007A1EAD">
        <w:t xml:space="preserve">Hani, </w:t>
      </w:r>
      <w:proofErr w:type="spellStart"/>
      <w:r w:rsidRPr="007A1EAD">
        <w:t>Tûr’u</w:t>
      </w:r>
      <w:proofErr w:type="spellEnd"/>
      <w:r w:rsidRPr="007A1EAD">
        <w:t xml:space="preserve"> tepenize dikerek sizden söz almıştık, “Size</w:t>
      </w:r>
      <w:r>
        <w:t xml:space="preserve"> </w:t>
      </w:r>
      <w:r w:rsidRPr="007A1EAD">
        <w:t xml:space="preserve">verdiğimiz </w:t>
      </w:r>
      <w:proofErr w:type="spellStart"/>
      <w:r w:rsidRPr="007A1EAD">
        <w:t>Kitab’a</w:t>
      </w:r>
      <w:proofErr w:type="spellEnd"/>
      <w:r w:rsidRPr="007A1EAD">
        <w:t xml:space="preserve"> sımsıkı sarılın; ona kulak verin” demiştik.</w:t>
      </w:r>
      <w:r>
        <w:t xml:space="preserve"> </w:t>
      </w:r>
      <w:r w:rsidRPr="007A1EAD">
        <w:t>Onlar, (daha sonra inkâra yönelerek) “Dinledik, karşı</w:t>
      </w:r>
      <w:r>
        <w:t xml:space="preserve"> </w:t>
      </w:r>
      <w:r w:rsidRPr="007A1EAD">
        <w:t>geldik”</w:t>
      </w:r>
      <w:r w:rsidRPr="007A1EAD">
        <w:rPr>
          <w:sz w:val="14"/>
          <w:szCs w:val="14"/>
        </w:rPr>
        <w:t>30</w:t>
      </w:r>
      <w:r w:rsidRPr="007A1EAD">
        <w:t xml:space="preserve"> demişlerdi. İnkârları yüzünden buzağı sevgisi onların</w:t>
      </w:r>
      <w:r>
        <w:t xml:space="preserve"> </w:t>
      </w:r>
      <w:r w:rsidRPr="007A1EAD">
        <w:t>kalplerine sindirilmişti. Onlara de ki: (Tevrat’a beslediğinizi</w:t>
      </w:r>
      <w:r>
        <w:t xml:space="preserve"> </w:t>
      </w:r>
      <w:r w:rsidRPr="007A1EAD">
        <w:t>iddia ettiğiniz) imanınızın size emrettiği şey ne kötüdür,</w:t>
      </w:r>
      <w:r>
        <w:t xml:space="preserve"> </w:t>
      </w:r>
      <w:r w:rsidRPr="007A1EAD">
        <w:t>eğer inanan kimselerseniz!</w:t>
      </w:r>
    </w:p>
    <w:p w14:paraId="7FB67825" w14:textId="08991C4B" w:rsidR="007A1EAD" w:rsidRPr="007A1EAD" w:rsidRDefault="007A1EAD" w:rsidP="007A1EAD">
      <w:pPr>
        <w:rPr>
          <w:i/>
          <w:iCs/>
          <w:sz w:val="18"/>
          <w:szCs w:val="18"/>
        </w:rPr>
      </w:pPr>
      <w:proofErr w:type="gramStart"/>
      <w:r w:rsidRPr="007A1EAD">
        <w:rPr>
          <w:i/>
          <w:iCs/>
          <w:sz w:val="18"/>
          <w:szCs w:val="18"/>
        </w:rPr>
        <w:t>29 .</w:t>
      </w:r>
      <w:proofErr w:type="gramEnd"/>
      <w:r w:rsidRPr="007A1EAD">
        <w:rPr>
          <w:i/>
          <w:iCs/>
          <w:sz w:val="18"/>
          <w:szCs w:val="18"/>
        </w:rPr>
        <w:t xml:space="preserve"> Kur’an’ın Tevrat’ı (ve İncil’i) tasdik etmesi, bu kitapların asıllarının Allah katından</w:t>
      </w:r>
      <w:r>
        <w:rPr>
          <w:i/>
          <w:iCs/>
          <w:sz w:val="18"/>
          <w:szCs w:val="18"/>
        </w:rPr>
        <w:t xml:space="preserve"> </w:t>
      </w:r>
      <w:r w:rsidRPr="007A1EAD">
        <w:rPr>
          <w:i/>
          <w:iCs/>
          <w:sz w:val="18"/>
          <w:szCs w:val="18"/>
        </w:rPr>
        <w:t>gönderilmiş kitaplar olduğu noktasındadır. Eğer Kur’an onları tahrif edilmiş, değişime</w:t>
      </w:r>
      <w:r>
        <w:rPr>
          <w:i/>
          <w:iCs/>
          <w:sz w:val="18"/>
          <w:szCs w:val="18"/>
        </w:rPr>
        <w:t xml:space="preserve"> </w:t>
      </w:r>
      <w:r w:rsidRPr="007A1EAD">
        <w:rPr>
          <w:i/>
          <w:iCs/>
          <w:sz w:val="18"/>
          <w:szCs w:val="18"/>
        </w:rPr>
        <w:t>uğramış bugünkü şekilleri ile oldukları gibi tasdik edecek olsa idi Kur’an’ın gelmesine</w:t>
      </w:r>
      <w:r>
        <w:rPr>
          <w:i/>
          <w:iCs/>
          <w:sz w:val="18"/>
          <w:szCs w:val="18"/>
        </w:rPr>
        <w:t xml:space="preserve"> </w:t>
      </w:r>
      <w:r w:rsidRPr="007A1EAD">
        <w:rPr>
          <w:i/>
          <w:iCs/>
          <w:sz w:val="18"/>
          <w:szCs w:val="18"/>
        </w:rPr>
        <w:t xml:space="preserve">gerek kalmazdı. Nitekim bu kitaplarda Kur’an’ın getirdiği </w:t>
      </w:r>
      <w:r w:rsidRPr="007A1EAD">
        <w:rPr>
          <w:i/>
          <w:iCs/>
          <w:sz w:val="18"/>
          <w:szCs w:val="18"/>
        </w:rPr>
        <w:t>tevhit</w:t>
      </w:r>
      <w:r w:rsidRPr="007A1EAD">
        <w:rPr>
          <w:i/>
          <w:iCs/>
          <w:sz w:val="18"/>
          <w:szCs w:val="18"/>
        </w:rPr>
        <w:t xml:space="preserve"> esasına,</w:t>
      </w:r>
      <w:r>
        <w:rPr>
          <w:i/>
          <w:iCs/>
          <w:sz w:val="18"/>
          <w:szCs w:val="18"/>
        </w:rPr>
        <w:t xml:space="preserve"> </w:t>
      </w:r>
      <w:r w:rsidRPr="007A1EAD">
        <w:rPr>
          <w:i/>
          <w:iCs/>
          <w:sz w:val="18"/>
          <w:szCs w:val="18"/>
        </w:rPr>
        <w:t>İslam’ın getirdiği diğer ahkâma aykırı birçok ifade ve söylemler yer almaktadır. (Ayrıca</w:t>
      </w:r>
      <w:r>
        <w:rPr>
          <w:i/>
          <w:iCs/>
          <w:sz w:val="18"/>
          <w:szCs w:val="18"/>
        </w:rPr>
        <w:t xml:space="preserve"> </w:t>
      </w:r>
      <w:r w:rsidRPr="007A1EAD">
        <w:rPr>
          <w:i/>
          <w:iCs/>
          <w:sz w:val="18"/>
          <w:szCs w:val="18"/>
        </w:rPr>
        <w:t>bakınız: Bakara, 2/41 dipnotu.)</w:t>
      </w:r>
    </w:p>
    <w:p w14:paraId="1075263D" w14:textId="2B98D149" w:rsidR="007A1EAD" w:rsidRDefault="007A1EAD" w:rsidP="007A1EAD">
      <w:pPr>
        <w:rPr>
          <w:i/>
          <w:iCs/>
          <w:sz w:val="18"/>
          <w:szCs w:val="18"/>
        </w:rPr>
      </w:pPr>
      <w:proofErr w:type="gramStart"/>
      <w:r w:rsidRPr="007A1EAD">
        <w:rPr>
          <w:i/>
          <w:iCs/>
          <w:sz w:val="18"/>
          <w:szCs w:val="18"/>
        </w:rPr>
        <w:t>30 .</w:t>
      </w:r>
      <w:proofErr w:type="gramEnd"/>
      <w:r w:rsidRPr="007A1EAD">
        <w:rPr>
          <w:i/>
          <w:iCs/>
          <w:sz w:val="18"/>
          <w:szCs w:val="18"/>
        </w:rPr>
        <w:t xml:space="preserve"> İsrailoğullarından söz alınması konusunda bu </w:t>
      </w:r>
      <w:proofErr w:type="spellStart"/>
      <w:r w:rsidRPr="007A1EAD">
        <w:rPr>
          <w:i/>
          <w:iCs/>
          <w:sz w:val="18"/>
          <w:szCs w:val="18"/>
        </w:rPr>
        <w:t>sûrenin</w:t>
      </w:r>
      <w:proofErr w:type="spellEnd"/>
      <w:r w:rsidRPr="007A1EAD">
        <w:rPr>
          <w:i/>
          <w:iCs/>
          <w:sz w:val="18"/>
          <w:szCs w:val="18"/>
        </w:rPr>
        <w:t xml:space="preserve"> 63. </w:t>
      </w:r>
      <w:proofErr w:type="spellStart"/>
      <w:r w:rsidRPr="007A1EAD">
        <w:rPr>
          <w:i/>
          <w:iCs/>
          <w:sz w:val="18"/>
          <w:szCs w:val="18"/>
        </w:rPr>
        <w:t>âyetine</w:t>
      </w:r>
      <w:proofErr w:type="spellEnd"/>
      <w:r w:rsidRPr="007A1EAD">
        <w:rPr>
          <w:i/>
          <w:iCs/>
          <w:sz w:val="18"/>
          <w:szCs w:val="18"/>
        </w:rPr>
        <w:t xml:space="preserve"> bakınız.</w:t>
      </w:r>
    </w:p>
    <w:p w14:paraId="30B39BFB" w14:textId="77777777" w:rsidR="007A1EAD" w:rsidRDefault="007A1EAD" w:rsidP="007A1EAD">
      <w:pPr>
        <w:rPr>
          <w:i/>
          <w:iCs/>
          <w:sz w:val="18"/>
          <w:szCs w:val="18"/>
        </w:rPr>
      </w:pPr>
    </w:p>
    <w:p w14:paraId="3F0B17C2" w14:textId="77777777" w:rsidR="007A1EAD" w:rsidRPr="007A1EAD" w:rsidRDefault="007A1EAD" w:rsidP="007A1EAD">
      <w:pPr>
        <w:rPr>
          <w:sz w:val="18"/>
          <w:szCs w:val="18"/>
        </w:rPr>
      </w:pPr>
    </w:p>
    <w:sectPr w:rsidR="007A1EAD" w:rsidRPr="007A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AD"/>
    <w:rsid w:val="002152B9"/>
    <w:rsid w:val="007A1EAD"/>
    <w:rsid w:val="00C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4C1D"/>
  <w15:chartTrackingRefBased/>
  <w15:docId w15:val="{2031C424-BFC4-4C7D-876C-305E8FF3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A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1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1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1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1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1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1EA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1EA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1EA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1EA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1EA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1EA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1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1EA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1E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1EA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1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1EA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1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2024-09-17T14:42:00Z</dcterms:created>
  <dcterms:modified xsi:type="dcterms:W3CDTF">2024-09-17T14:45:00Z</dcterms:modified>
</cp:coreProperties>
</file>