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804F5" w14:textId="736BC535" w:rsidR="00B07732" w:rsidRPr="00B07732" w:rsidRDefault="00B07732" w:rsidP="00B07732">
      <w:r w:rsidRPr="00B07732">
        <w:rPr>
          <w:b/>
          <w:bCs/>
        </w:rPr>
        <w:t xml:space="preserve">53. </w:t>
      </w:r>
      <w:r w:rsidRPr="00B07732">
        <w:t>Böylece insanların bazısını bazısı ile denedik ki, “Allah, aramızdan şu adamları mı iman nimetine lâyık gördü?” desinler. Allah,</w:t>
      </w:r>
      <w:r>
        <w:t xml:space="preserve"> </w:t>
      </w:r>
      <w:r w:rsidRPr="00B07732">
        <w:t>şükreden kullarını daha iyi bilen değil mi?</w:t>
      </w:r>
    </w:p>
    <w:p w14:paraId="29ABA0F2" w14:textId="7E6AC09D" w:rsidR="00B07732" w:rsidRPr="00B07732" w:rsidRDefault="00B07732" w:rsidP="00B07732">
      <w:r w:rsidRPr="00B07732">
        <w:rPr>
          <w:b/>
          <w:bCs/>
        </w:rPr>
        <w:t xml:space="preserve">54. </w:t>
      </w:r>
      <w:proofErr w:type="spellStart"/>
      <w:r w:rsidRPr="00B07732">
        <w:t>Âyetlerimize</w:t>
      </w:r>
      <w:proofErr w:type="spellEnd"/>
      <w:r w:rsidRPr="00B07732">
        <w:t xml:space="preserve"> iman edenler sana geldikleri zaman, de ki: “Selâm</w:t>
      </w:r>
      <w:r>
        <w:t xml:space="preserve"> </w:t>
      </w:r>
      <w:r w:rsidRPr="00B07732">
        <w:t>olsun size! Rabbiniz kendi üzerine rahmeti (merhameti) yazdı.</w:t>
      </w:r>
      <w:r>
        <w:t xml:space="preserve"> </w:t>
      </w:r>
      <w:r w:rsidRPr="00B07732">
        <w:t>Şöyle ki: Sizden kim cahillikle bir kabahat işler de sonra peşinden</w:t>
      </w:r>
      <w:r>
        <w:t xml:space="preserve"> </w:t>
      </w:r>
      <w:r w:rsidRPr="00B07732">
        <w:t>tövbe eder, kendini düzeltirse (bilmiş olun ki) O, çok bağışlayandır,</w:t>
      </w:r>
      <w:r>
        <w:t xml:space="preserve"> </w:t>
      </w:r>
      <w:r w:rsidRPr="00B07732">
        <w:t>çok merhamet edendir.”</w:t>
      </w:r>
    </w:p>
    <w:p w14:paraId="1374E3AF" w14:textId="3485A5E0" w:rsidR="00B07732" w:rsidRPr="00B07732" w:rsidRDefault="00B07732" w:rsidP="00B07732">
      <w:r w:rsidRPr="00B07732">
        <w:rPr>
          <w:b/>
          <w:bCs/>
        </w:rPr>
        <w:t xml:space="preserve">55. </w:t>
      </w:r>
      <w:r w:rsidRPr="00B07732">
        <w:t xml:space="preserve">Suçluların yolu da açığa çıksın diye </w:t>
      </w:r>
      <w:proofErr w:type="spellStart"/>
      <w:r w:rsidRPr="00B07732">
        <w:t>âyetleri</w:t>
      </w:r>
      <w:proofErr w:type="spellEnd"/>
      <w:r w:rsidRPr="00B07732">
        <w:t xml:space="preserve"> işte böyle ayrı ayrı</w:t>
      </w:r>
      <w:r>
        <w:t xml:space="preserve"> </w:t>
      </w:r>
      <w:r w:rsidRPr="00B07732">
        <w:t>açıklarız.</w:t>
      </w:r>
    </w:p>
    <w:p w14:paraId="437D911F" w14:textId="06CC8321" w:rsidR="00B07732" w:rsidRPr="00B07732" w:rsidRDefault="00B07732" w:rsidP="00B07732">
      <w:r w:rsidRPr="00B07732">
        <w:rPr>
          <w:b/>
          <w:bCs/>
        </w:rPr>
        <w:t xml:space="preserve">56. </w:t>
      </w:r>
      <w:r w:rsidRPr="00B07732">
        <w:t>De ki: “Sizin, Allah’tan başka ibadet ettiğiniz şeylere ibadet etmem</w:t>
      </w:r>
      <w:r>
        <w:t xml:space="preserve"> </w:t>
      </w:r>
      <w:r w:rsidRPr="00B07732">
        <w:t>bana kesinlikle yasaklandı. Ben sizin arzularınıza uymam.</w:t>
      </w:r>
      <w:r>
        <w:t xml:space="preserve"> </w:t>
      </w:r>
      <w:r w:rsidRPr="00B07732">
        <w:t>(Uyarsam) o takdirde sapmış olurum, hidayete erenlerden olmam.”</w:t>
      </w:r>
    </w:p>
    <w:p w14:paraId="18A4FDF4" w14:textId="67EC02FF" w:rsidR="00B07732" w:rsidRPr="00B07732" w:rsidRDefault="00B07732" w:rsidP="00B07732">
      <w:r w:rsidRPr="00B07732">
        <w:rPr>
          <w:b/>
          <w:bCs/>
        </w:rPr>
        <w:t xml:space="preserve">57. </w:t>
      </w:r>
      <w:r w:rsidRPr="00B07732">
        <w:t>De ki: “Şüphesiz ben, Rabbimden (gelen) kesin bir belge üzereyim.</w:t>
      </w:r>
      <w:r>
        <w:t xml:space="preserve"> </w:t>
      </w:r>
      <w:r w:rsidRPr="00B07732">
        <w:t>Siz ise onu yalanladınız. Sizin acele istediğiniz azap benim</w:t>
      </w:r>
      <w:r>
        <w:t xml:space="preserve"> </w:t>
      </w:r>
      <w:r w:rsidRPr="00B07732">
        <w:t>elimde değil. Hüküm yalnızca Allah’a aittir. O, hakkı anlatır. O,</w:t>
      </w:r>
      <w:r>
        <w:t xml:space="preserve"> </w:t>
      </w:r>
      <w:r w:rsidRPr="00B07732">
        <w:t>hakkı batıldan ayırt edenlerin en hayırlısıdır.”</w:t>
      </w:r>
    </w:p>
    <w:p w14:paraId="0BE6A2DD" w14:textId="196967B1" w:rsidR="00B07732" w:rsidRPr="00B07732" w:rsidRDefault="00B07732" w:rsidP="00B07732">
      <w:r w:rsidRPr="00B07732">
        <w:rPr>
          <w:b/>
          <w:bCs/>
        </w:rPr>
        <w:t xml:space="preserve">58. </w:t>
      </w:r>
      <w:r w:rsidRPr="00B07732">
        <w:t>De ki: “Sizin acele istediğiniz azap şayet benim elimde olsaydı,</w:t>
      </w:r>
      <w:r>
        <w:t xml:space="preserve"> </w:t>
      </w:r>
      <w:r w:rsidRPr="00B07732">
        <w:t>benimle sizin aranızda iş elbette bitirilmiş olurdu.” Allah, zalimleri</w:t>
      </w:r>
      <w:r>
        <w:t xml:space="preserve"> </w:t>
      </w:r>
      <w:r w:rsidRPr="00B07732">
        <w:t>daha iyi bilir.11</w:t>
      </w:r>
    </w:p>
    <w:p w14:paraId="48D3D8CF" w14:textId="72686096" w:rsidR="00C775F1" w:rsidRDefault="00B07732" w:rsidP="00B07732">
      <w:r w:rsidRPr="00B07732">
        <w:rPr>
          <w:b/>
          <w:bCs/>
        </w:rPr>
        <w:t xml:space="preserve">59. </w:t>
      </w:r>
      <w:proofErr w:type="spellStart"/>
      <w:r w:rsidRPr="00B07732">
        <w:t>Gaybın</w:t>
      </w:r>
      <w:proofErr w:type="spellEnd"/>
      <w:r w:rsidRPr="00B07732">
        <w:t xml:space="preserve"> anahtarları yalnızca O’nun katındadır. Onları ancak O</w:t>
      </w:r>
      <w:r>
        <w:t xml:space="preserve"> </w:t>
      </w:r>
      <w:r w:rsidRPr="00B07732">
        <w:t>bilir. Karada ve denizde olanı da bilir. Hiçbir yaprak düşmez ki</w:t>
      </w:r>
      <w:r>
        <w:t xml:space="preserve"> </w:t>
      </w:r>
      <w:r w:rsidRPr="00B07732">
        <w:t>onu bilmesin. Yerin karanlıklarında da hiçbir tane, hiçbir yaş,</w:t>
      </w:r>
      <w:r>
        <w:t xml:space="preserve"> </w:t>
      </w:r>
      <w:r w:rsidRPr="00B07732">
        <w:t>hiçbir kuru şey yoktur ki apaçık bir kitapta (Allah’ın bilgisi</w:t>
      </w:r>
      <w:r>
        <w:t xml:space="preserve"> </w:t>
      </w:r>
      <w:r w:rsidRPr="00B07732">
        <w:t xml:space="preserve">dâhilinde, </w:t>
      </w:r>
      <w:proofErr w:type="spellStart"/>
      <w:r w:rsidRPr="00B07732">
        <w:t>Levh</w:t>
      </w:r>
      <w:proofErr w:type="spellEnd"/>
      <w:r w:rsidRPr="00B07732">
        <w:t>-i Mahfuz’da) olmasın.</w:t>
      </w:r>
    </w:p>
    <w:p w14:paraId="3D64B723" w14:textId="426A2999" w:rsidR="00B07732" w:rsidRPr="00B07732" w:rsidRDefault="00B07732" w:rsidP="00B07732">
      <w:pPr>
        <w:rPr>
          <w:i/>
          <w:iCs/>
          <w:sz w:val="18"/>
          <w:szCs w:val="18"/>
        </w:rPr>
      </w:pPr>
      <w:r w:rsidRPr="00B07732">
        <w:rPr>
          <w:i/>
          <w:iCs/>
          <w:sz w:val="18"/>
          <w:szCs w:val="18"/>
        </w:rPr>
        <w:t>11 . Hz. Peygambere karşı çıkanlar, “Seni reddediyoruz, inkâr ediyoruz, ama bize hiçbir</w:t>
      </w:r>
      <w:r>
        <w:rPr>
          <w:i/>
          <w:iCs/>
          <w:sz w:val="18"/>
          <w:szCs w:val="18"/>
        </w:rPr>
        <w:t xml:space="preserve"> </w:t>
      </w:r>
      <w:r w:rsidRPr="00B07732">
        <w:rPr>
          <w:i/>
          <w:iCs/>
          <w:sz w:val="18"/>
          <w:szCs w:val="18"/>
        </w:rPr>
        <w:t>şey olmuyor. Gerçekten peygamber olsaydın, başımıza taş yağardı. Hadi hemen böyle</w:t>
      </w:r>
      <w:r>
        <w:rPr>
          <w:i/>
          <w:iCs/>
          <w:sz w:val="18"/>
          <w:szCs w:val="18"/>
        </w:rPr>
        <w:t xml:space="preserve"> </w:t>
      </w:r>
      <w:r w:rsidRPr="00B07732">
        <w:rPr>
          <w:i/>
          <w:iCs/>
          <w:sz w:val="18"/>
          <w:szCs w:val="18"/>
        </w:rPr>
        <w:t>bir azap gelsin de görelim,” diyorlardı. İslâm’ın ilim ve akıl yoluyla ikna etme prensibini</w:t>
      </w:r>
      <w:r>
        <w:rPr>
          <w:i/>
          <w:iCs/>
          <w:sz w:val="18"/>
          <w:szCs w:val="18"/>
        </w:rPr>
        <w:t xml:space="preserve"> </w:t>
      </w:r>
      <w:r w:rsidRPr="00B07732">
        <w:rPr>
          <w:i/>
          <w:iCs/>
          <w:sz w:val="18"/>
          <w:szCs w:val="18"/>
        </w:rPr>
        <w:t>temel ilke olarak aldığını, zorlama ve kaba kuvvete dayanmadığını bilmiyorlardı.</w:t>
      </w:r>
      <w:r>
        <w:rPr>
          <w:i/>
          <w:iCs/>
          <w:sz w:val="18"/>
          <w:szCs w:val="18"/>
        </w:rPr>
        <w:t xml:space="preserve"> </w:t>
      </w:r>
      <w:r w:rsidRPr="00B07732">
        <w:rPr>
          <w:i/>
          <w:iCs/>
          <w:sz w:val="18"/>
          <w:szCs w:val="18"/>
        </w:rPr>
        <w:t>Zaten böyle bir azabı istemek, Peygamber’in âlemlere rahmet oluşu ile bağdaşmazdı.</w:t>
      </w:r>
    </w:p>
    <w:sectPr w:rsidR="00B07732" w:rsidRPr="00B07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32"/>
    <w:rsid w:val="00B07732"/>
    <w:rsid w:val="00C775F1"/>
    <w:rsid w:val="00F7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8D735"/>
  <w15:chartTrackingRefBased/>
  <w15:docId w15:val="{DA609E01-6A8F-4C22-9001-0CB55248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07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07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077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07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077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07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07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07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07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077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07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077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0773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0773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0773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0773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0773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0773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07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07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07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07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07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0773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0773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0773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077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0773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077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2024-09-11T15:28:00Z</dcterms:created>
  <dcterms:modified xsi:type="dcterms:W3CDTF">2024-09-11T15:30:00Z</dcterms:modified>
</cp:coreProperties>
</file>