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3441" w14:textId="77777777" w:rsidR="002C516E" w:rsidRDefault="002C516E" w:rsidP="002C516E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C516E">
        <w:rPr>
          <w:b/>
          <w:bCs/>
        </w:rPr>
        <w:t xml:space="preserve">69. </w:t>
      </w:r>
      <w:r w:rsidRPr="002C516E">
        <w:t>Allah’a karşı gelmekten sakınanlara, onların hesabından bir şey</w:t>
      </w:r>
      <w:r>
        <w:t xml:space="preserve"> </w:t>
      </w:r>
      <w:r w:rsidRPr="002C516E">
        <w:t>(sorumluluk) yoktur. Fakat üzerlerine düşen bir hatırlatmadır.</w:t>
      </w:r>
      <w:r>
        <w:t xml:space="preserve"> </w:t>
      </w:r>
      <w:r w:rsidRPr="002C516E">
        <w:t>Belki sakınırlar.</w:t>
      </w:r>
      <w:r w:rsidRPr="002C516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6114230" w14:textId="7B88BE61" w:rsidR="002C516E" w:rsidRPr="002C516E" w:rsidRDefault="002C516E" w:rsidP="002C516E">
      <w:r w:rsidRPr="002C516E">
        <w:rPr>
          <w:b/>
          <w:bCs/>
        </w:rPr>
        <w:t xml:space="preserve">70. </w:t>
      </w:r>
      <w:r w:rsidRPr="002C516E">
        <w:t>Dinlerini oyun ve eğlence edinenleri ve dünya hayatı kendilerini</w:t>
      </w:r>
      <w:r>
        <w:t xml:space="preserve"> </w:t>
      </w:r>
      <w:r w:rsidRPr="002C516E">
        <w:t>aldatmış olanları bırak. Hiç kimsenin kazandığı yüzünden</w:t>
      </w:r>
      <w:r>
        <w:t xml:space="preserve"> </w:t>
      </w:r>
      <w:r w:rsidRPr="002C516E">
        <w:t>mahrumiyete sürüklenmemesi için Kur’an ile öğüt</w:t>
      </w:r>
      <w:r>
        <w:t xml:space="preserve"> </w:t>
      </w:r>
      <w:r w:rsidRPr="002C516E">
        <w:t xml:space="preserve">ver. Yoksa ona Allah’tan başka ne bir dost </w:t>
      </w:r>
      <w:r w:rsidRPr="002C516E">
        <w:t>vardır</w:t>
      </w:r>
      <w:r w:rsidRPr="002C516E">
        <w:t xml:space="preserve"> ne de bir</w:t>
      </w:r>
      <w:r>
        <w:t xml:space="preserve"> </w:t>
      </w:r>
      <w:r w:rsidRPr="002C516E">
        <w:t>şefaatçi. (Kurtuluşu için) her türlü fidyeyi verse de bu ondan</w:t>
      </w:r>
      <w:r>
        <w:t xml:space="preserve"> </w:t>
      </w:r>
      <w:r w:rsidRPr="002C516E">
        <w:t>kabul edilmez. İşte onlar kazandıkları yüzünden helâke</w:t>
      </w:r>
      <w:r>
        <w:t xml:space="preserve"> </w:t>
      </w:r>
      <w:r w:rsidRPr="002C516E">
        <w:t>sürüklenmiş kimselerdir. Küfre saplanıp kalmalarından dolayı</w:t>
      </w:r>
      <w:r>
        <w:t xml:space="preserve"> </w:t>
      </w:r>
      <w:r w:rsidRPr="002C516E">
        <w:t>onlara çılgınca kaynamış bir içecek ve elem dolu bir</w:t>
      </w:r>
      <w:r>
        <w:t xml:space="preserve"> </w:t>
      </w:r>
      <w:r w:rsidRPr="002C516E">
        <w:t>azap vardır.</w:t>
      </w:r>
    </w:p>
    <w:p w14:paraId="649FF799" w14:textId="2ED45A4A" w:rsidR="002C516E" w:rsidRPr="002C516E" w:rsidRDefault="002C516E" w:rsidP="002C516E">
      <w:r w:rsidRPr="002C516E">
        <w:rPr>
          <w:b/>
          <w:bCs/>
        </w:rPr>
        <w:t xml:space="preserve">71. </w:t>
      </w:r>
      <w:r w:rsidRPr="002C516E">
        <w:t>De ki: “Allah’ı bırakıp da bize faydası olmayan, zararı da dokunmayan</w:t>
      </w:r>
      <w:r>
        <w:t xml:space="preserve"> </w:t>
      </w:r>
      <w:r w:rsidRPr="002C516E">
        <w:t>şeylere mi tapalım? Allah, bizi hidayete kavuşturduktan</w:t>
      </w:r>
      <w:r>
        <w:t xml:space="preserve"> </w:t>
      </w:r>
      <w:r w:rsidRPr="002C516E">
        <w:t>sonra gerisingeri (şirke) mi döndürülelim? Arkadaşları</w:t>
      </w:r>
      <w:r>
        <w:t xml:space="preserve"> </w:t>
      </w:r>
      <w:r w:rsidRPr="002C516E">
        <w:t>‘bize gel!’ diye doğru yola çağırdıkları hâlde, yeryüzünde</w:t>
      </w:r>
      <w:r>
        <w:t xml:space="preserve"> </w:t>
      </w:r>
      <w:r w:rsidRPr="002C516E">
        <w:t>şaşkın şaşkın dolaşıp şeytanların ayarttığı kimse gibi</w:t>
      </w:r>
      <w:r>
        <w:t xml:space="preserve"> </w:t>
      </w:r>
      <w:r w:rsidRPr="002C516E">
        <w:t>mi (olalım)?” De ki: “Hiç şüphesiz asıl doğru yol Allah’ın</w:t>
      </w:r>
      <w:r>
        <w:t xml:space="preserve"> </w:t>
      </w:r>
      <w:r w:rsidRPr="002C516E">
        <w:t>yoludur. Bize âlemlerin Rabbine boyun eğmek emrolundu.”</w:t>
      </w:r>
    </w:p>
    <w:p w14:paraId="6B6A6D42" w14:textId="3D010BDA" w:rsidR="002C516E" w:rsidRPr="002C516E" w:rsidRDefault="002C516E" w:rsidP="002C516E">
      <w:r w:rsidRPr="002C516E">
        <w:rPr>
          <w:b/>
          <w:bCs/>
        </w:rPr>
        <w:t xml:space="preserve">72. </w:t>
      </w:r>
      <w:r w:rsidRPr="002C516E">
        <w:t xml:space="preserve">Bir </w:t>
      </w:r>
      <w:r w:rsidRPr="002C516E">
        <w:t>de</w:t>
      </w:r>
      <w:r w:rsidRPr="002C516E">
        <w:t xml:space="preserve"> bize, “Namazı dosdoğru kılın ve Allah’a karşı gelmekten</w:t>
      </w:r>
      <w:r>
        <w:t xml:space="preserve"> </w:t>
      </w:r>
      <w:r w:rsidRPr="002C516E">
        <w:t>sakının” diye emrolundu. O, huzurunda toplanacağınız</w:t>
      </w:r>
      <w:r>
        <w:t xml:space="preserve"> </w:t>
      </w:r>
      <w:r w:rsidRPr="002C516E">
        <w:t>Allah’tır.</w:t>
      </w:r>
    </w:p>
    <w:p w14:paraId="6665F90F" w14:textId="1D2374FC" w:rsidR="006839CB" w:rsidRDefault="002C516E" w:rsidP="002C516E">
      <w:r w:rsidRPr="002C516E">
        <w:rPr>
          <w:b/>
          <w:bCs/>
        </w:rPr>
        <w:t xml:space="preserve">73. </w:t>
      </w:r>
      <w:r w:rsidRPr="002C516E">
        <w:t>O, gökleri ve yeri, hak ve hikmete uygun olarak yaratandır.</w:t>
      </w:r>
      <w:r>
        <w:t xml:space="preserve"> </w:t>
      </w:r>
      <w:r w:rsidRPr="002C516E">
        <w:t>Allah’ın “ol” deyip de her şeyin oluvereceği günü hatırla.</w:t>
      </w:r>
      <w:r>
        <w:t xml:space="preserve"> </w:t>
      </w:r>
      <w:r w:rsidRPr="002C516E">
        <w:t>O’nun sözü gerçektir. Sûr’a</w:t>
      </w:r>
      <w:r w:rsidRPr="002C516E">
        <w:rPr>
          <w:sz w:val="14"/>
          <w:szCs w:val="14"/>
        </w:rPr>
        <w:t>15</w:t>
      </w:r>
      <w:r w:rsidRPr="002C516E">
        <w:t xml:space="preserve"> üflendiği gün de mülk (hükümranlık)</w:t>
      </w:r>
      <w:r>
        <w:t xml:space="preserve"> </w:t>
      </w:r>
      <w:r w:rsidRPr="002C516E">
        <w:t xml:space="preserve">O’nundur. </w:t>
      </w:r>
      <w:proofErr w:type="spellStart"/>
      <w:r w:rsidRPr="002C516E">
        <w:t>Gaybı</w:t>
      </w:r>
      <w:proofErr w:type="spellEnd"/>
      <w:r w:rsidRPr="002C516E">
        <w:t xml:space="preserve"> </w:t>
      </w:r>
      <w:r w:rsidRPr="002C516E">
        <w:t>da</w:t>
      </w:r>
      <w:r w:rsidRPr="002C516E">
        <w:t xml:space="preserve"> görülen âlemi de bilendir.</w:t>
      </w:r>
      <w:r>
        <w:t xml:space="preserve"> </w:t>
      </w:r>
      <w:r w:rsidRPr="002C516E">
        <w:t>O, hüküm ve hikmet sahibidir, (her şeyden) hakkıyla haberdardır.</w:t>
      </w:r>
    </w:p>
    <w:p w14:paraId="786EFD13" w14:textId="6AD4BFD2" w:rsidR="002C516E" w:rsidRPr="002C516E" w:rsidRDefault="002C516E" w:rsidP="002C516E">
      <w:pPr>
        <w:rPr>
          <w:sz w:val="18"/>
          <w:szCs w:val="18"/>
        </w:rPr>
      </w:pPr>
      <w:r w:rsidRPr="002C516E">
        <w:rPr>
          <w:i/>
          <w:iCs/>
          <w:sz w:val="18"/>
          <w:szCs w:val="18"/>
        </w:rPr>
        <w:t>15 “</w:t>
      </w:r>
      <w:proofErr w:type="spellStart"/>
      <w:r w:rsidRPr="002C516E">
        <w:rPr>
          <w:i/>
          <w:iCs/>
          <w:sz w:val="18"/>
          <w:szCs w:val="18"/>
        </w:rPr>
        <w:t>Sûr</w:t>
      </w:r>
      <w:proofErr w:type="spellEnd"/>
      <w:r w:rsidRPr="002C516E">
        <w:rPr>
          <w:i/>
          <w:iCs/>
          <w:sz w:val="18"/>
          <w:szCs w:val="18"/>
        </w:rPr>
        <w:t>”, üfürülmesi ile kıyametin kopacağı, mahiyeti bizce bilinmeyen bir tür boru demektir.</w:t>
      </w:r>
    </w:p>
    <w:p w14:paraId="17A8D743" w14:textId="77777777" w:rsidR="002C516E" w:rsidRDefault="002C516E" w:rsidP="002C516E"/>
    <w:sectPr w:rsidR="002C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2"/>
    <w:rsid w:val="001252B4"/>
    <w:rsid w:val="00253AA2"/>
    <w:rsid w:val="002C516E"/>
    <w:rsid w:val="006839CB"/>
    <w:rsid w:val="00A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ECBE"/>
  <w15:chartTrackingRefBased/>
  <w15:docId w15:val="{87B90CA4-B99D-482A-BFFF-B5B0261C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3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3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3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3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3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3AA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3AA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3A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3A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3A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3A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3A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3A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3AA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3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3AA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3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2024-09-12T07:45:00Z</dcterms:created>
  <dcterms:modified xsi:type="dcterms:W3CDTF">2024-09-12T09:13:00Z</dcterms:modified>
</cp:coreProperties>
</file>