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36698" w14:textId="4C72397B" w:rsidR="009E4276" w:rsidRPr="009E4276" w:rsidRDefault="009E4276" w:rsidP="009E4276">
      <w:r w:rsidRPr="009E4276">
        <w:rPr>
          <w:b/>
          <w:bCs/>
        </w:rPr>
        <w:t xml:space="preserve">131. </w:t>
      </w:r>
      <w:r w:rsidRPr="009E4276">
        <w:t>Fakat onlara iyilik geldiği zaman, “Bu bizimdir, (biz çalışıp</w:t>
      </w:r>
      <w:r>
        <w:t xml:space="preserve"> </w:t>
      </w:r>
      <w:r w:rsidRPr="009E4276">
        <w:t>kazandık)” derler. Eğer başlarına bir kötülük gelirse, Mûsâ</w:t>
      </w:r>
      <w:r>
        <w:t xml:space="preserve"> </w:t>
      </w:r>
      <w:r w:rsidRPr="009E4276">
        <w:t>ve beraberindekilerin uğursuzluğuna yorarlardı. İyi bilin ki,</w:t>
      </w:r>
      <w:r>
        <w:t xml:space="preserve"> </w:t>
      </w:r>
      <w:r w:rsidRPr="009E4276">
        <w:t>onların uğursuzluk sebebi ancak Allah katında (yazılı)</w:t>
      </w:r>
      <w:proofErr w:type="spellStart"/>
      <w:r w:rsidRPr="009E4276">
        <w:t>dır</w:t>
      </w:r>
      <w:proofErr w:type="spellEnd"/>
      <w:r w:rsidRPr="009E4276">
        <w:t>.</w:t>
      </w:r>
      <w:r>
        <w:t xml:space="preserve"> </w:t>
      </w:r>
      <w:r w:rsidRPr="009E4276">
        <w:t>Fakat çokları bilmezler.</w:t>
      </w:r>
    </w:p>
    <w:p w14:paraId="3D4B7479" w14:textId="797F0008" w:rsidR="009E4276" w:rsidRPr="009E4276" w:rsidRDefault="009E4276" w:rsidP="009E4276">
      <w:r w:rsidRPr="009E4276">
        <w:rPr>
          <w:b/>
          <w:bCs/>
        </w:rPr>
        <w:t xml:space="preserve">132. </w:t>
      </w:r>
      <w:r w:rsidRPr="009E4276">
        <w:t>Dediler ki: “Bizi büyülemek için her ne getirirsen getir, biz</w:t>
      </w:r>
      <w:r>
        <w:t xml:space="preserve"> </w:t>
      </w:r>
      <w:r w:rsidRPr="009E4276">
        <w:t>sana inanacak değiliz.”</w:t>
      </w:r>
    </w:p>
    <w:p w14:paraId="016BA993" w14:textId="31C7E76F" w:rsidR="009E4276" w:rsidRPr="009E4276" w:rsidRDefault="009E4276" w:rsidP="009E4276">
      <w:r w:rsidRPr="009E4276">
        <w:rPr>
          <w:b/>
          <w:bCs/>
        </w:rPr>
        <w:t xml:space="preserve">133. </w:t>
      </w:r>
      <w:r w:rsidRPr="009E4276">
        <w:t>Biz de her biri ayrı ayrı birer mucize olmak üzere başlarına</w:t>
      </w:r>
      <w:r>
        <w:t xml:space="preserve"> </w:t>
      </w:r>
      <w:r w:rsidRPr="009E4276">
        <w:t>tufan, çekirge, ürün güvesi (haşarat), kurbağalar ve kan gönderdik.</w:t>
      </w:r>
      <w:r>
        <w:t xml:space="preserve"> </w:t>
      </w:r>
      <w:r w:rsidRPr="009E4276">
        <w:t>(Hiçbirinden ders almadılar.) Büyüklük tasladılar ve</w:t>
      </w:r>
      <w:r>
        <w:t xml:space="preserve"> </w:t>
      </w:r>
      <w:r w:rsidRPr="009E4276">
        <w:t>suçlu bir kavim oldular.</w:t>
      </w:r>
    </w:p>
    <w:p w14:paraId="4D39E8EA" w14:textId="1B48B256" w:rsidR="009E4276" w:rsidRPr="009E4276" w:rsidRDefault="009E4276" w:rsidP="009E4276">
      <w:r w:rsidRPr="009E4276">
        <w:rPr>
          <w:b/>
          <w:bCs/>
        </w:rPr>
        <w:t xml:space="preserve">134. </w:t>
      </w:r>
      <w:r w:rsidRPr="009E4276">
        <w:t>Üzerlerine azap çökünce, “Ey Mûsâ! Rabbinin sana verdiği</w:t>
      </w:r>
      <w:r>
        <w:t xml:space="preserve"> </w:t>
      </w:r>
      <w:r w:rsidRPr="009E4276">
        <w:t>söz uyarınca bizim için dua et. Eğer azabı üzerimizden kaldırırsan,</w:t>
      </w:r>
      <w:r>
        <w:t xml:space="preserve"> </w:t>
      </w:r>
      <w:r w:rsidRPr="009E4276">
        <w:t>mutlaka sana inanacağız ve İsrailoğullarını seninle</w:t>
      </w:r>
      <w:r>
        <w:t xml:space="preserve"> </w:t>
      </w:r>
      <w:r w:rsidRPr="009E4276">
        <w:t>birlikte elbette göndereceğiz” dediler.</w:t>
      </w:r>
    </w:p>
    <w:p w14:paraId="12138BE3" w14:textId="2726EE25" w:rsidR="009E4276" w:rsidRPr="009E4276" w:rsidRDefault="009E4276" w:rsidP="009E4276">
      <w:r w:rsidRPr="009E4276">
        <w:rPr>
          <w:b/>
          <w:bCs/>
        </w:rPr>
        <w:t xml:space="preserve">135. </w:t>
      </w:r>
      <w:r w:rsidRPr="009E4276">
        <w:t>Fakat erişecekleri bir süreye kadar biz azabı üzerlerinden</w:t>
      </w:r>
      <w:r>
        <w:t xml:space="preserve"> </w:t>
      </w:r>
      <w:r w:rsidRPr="009E4276">
        <w:t>kaldırınca hemen yeminlerini bozarlar.</w:t>
      </w:r>
    </w:p>
    <w:p w14:paraId="27421863" w14:textId="09A0362B" w:rsidR="009E4276" w:rsidRPr="009E4276" w:rsidRDefault="009E4276" w:rsidP="009E4276">
      <w:r w:rsidRPr="009E4276">
        <w:rPr>
          <w:b/>
          <w:bCs/>
        </w:rPr>
        <w:t xml:space="preserve">136. </w:t>
      </w:r>
      <w:r w:rsidRPr="009E4276">
        <w:t xml:space="preserve">Bu yüzden onlardan intikam aldık. </w:t>
      </w:r>
      <w:proofErr w:type="spellStart"/>
      <w:r w:rsidRPr="009E4276">
        <w:t>Âyetlerimizi</w:t>
      </w:r>
      <w:proofErr w:type="spellEnd"/>
      <w:r w:rsidRPr="009E4276">
        <w:t xml:space="preserve"> yalanlamaları</w:t>
      </w:r>
      <w:r>
        <w:t xml:space="preserve"> </w:t>
      </w:r>
      <w:r w:rsidRPr="009E4276">
        <w:t>ve onları umursamamaları sebebiyle kendilerini denizde</w:t>
      </w:r>
      <w:r>
        <w:t xml:space="preserve"> </w:t>
      </w:r>
      <w:r w:rsidRPr="009E4276">
        <w:t>boğduk.</w:t>
      </w:r>
    </w:p>
    <w:p w14:paraId="74CE32B8" w14:textId="5FC09B87" w:rsidR="0033631D" w:rsidRDefault="009E4276" w:rsidP="009E4276">
      <w:r w:rsidRPr="009E4276">
        <w:rPr>
          <w:b/>
          <w:bCs/>
        </w:rPr>
        <w:t xml:space="preserve">137. </w:t>
      </w:r>
      <w:r w:rsidRPr="009E4276">
        <w:t>Hor görülüp ezilmekte olan kavmi (İsrailoğullarını), toprağına</w:t>
      </w:r>
      <w:r>
        <w:t xml:space="preserve"> </w:t>
      </w:r>
      <w:r w:rsidRPr="009E4276">
        <w:t>bolluk ve bereket verdiğimiz yerin doğu ve batı taraflarına mirasçı kıldık. Rabbinin İsrailoğullarına verdiği güzel söz, onların sabretmeleri karşılığında gerçekleşti.</w:t>
      </w:r>
      <w:r w:rsidRPr="00FD2B1E">
        <w:rPr>
          <w:sz w:val="14"/>
          <w:szCs w:val="14"/>
        </w:rPr>
        <w:t>21</w:t>
      </w:r>
      <w:r w:rsidRPr="009E4276">
        <w:rPr>
          <w:i/>
          <w:iCs/>
        </w:rPr>
        <w:t xml:space="preserve"> </w:t>
      </w:r>
      <w:r w:rsidRPr="009E4276">
        <w:t>Firavun</w:t>
      </w:r>
      <w:r>
        <w:t xml:space="preserve"> </w:t>
      </w:r>
      <w:r w:rsidRPr="009E4276">
        <w:t>ve kavminin yaptıklarını ve (özenle kurup) yükselttiklerini</w:t>
      </w:r>
      <w:r>
        <w:t xml:space="preserve"> </w:t>
      </w:r>
      <w:r w:rsidRPr="009E4276">
        <w:t>yerle bir ettik.</w:t>
      </w:r>
    </w:p>
    <w:p w14:paraId="7F1F699C" w14:textId="72381ACB" w:rsidR="00FD2B1E" w:rsidRPr="00FD2B1E" w:rsidRDefault="00FD2B1E" w:rsidP="00FD2B1E">
      <w:pPr>
        <w:rPr>
          <w:i/>
          <w:iCs/>
          <w:sz w:val="18"/>
          <w:szCs w:val="18"/>
        </w:rPr>
      </w:pPr>
      <w:r w:rsidRPr="00FD2B1E">
        <w:rPr>
          <w:i/>
          <w:iCs/>
          <w:sz w:val="18"/>
          <w:szCs w:val="18"/>
        </w:rPr>
        <w:t>21 . Daha önce Mısırlı yerli halkın egemenliğinde bulunan Mısır ve Şam’ın verimli doğu</w:t>
      </w:r>
      <w:r>
        <w:rPr>
          <w:i/>
          <w:iCs/>
          <w:sz w:val="18"/>
          <w:szCs w:val="18"/>
        </w:rPr>
        <w:t xml:space="preserve"> </w:t>
      </w:r>
      <w:r w:rsidRPr="00FD2B1E">
        <w:rPr>
          <w:i/>
          <w:iCs/>
          <w:sz w:val="18"/>
          <w:szCs w:val="18"/>
        </w:rPr>
        <w:t xml:space="preserve">ve batı taraflarına, ezilen İsrail halkı yerleşmiş, bu </w:t>
      </w:r>
      <w:proofErr w:type="spellStart"/>
      <w:r w:rsidRPr="00FD2B1E">
        <w:rPr>
          <w:i/>
          <w:iCs/>
          <w:sz w:val="18"/>
          <w:szCs w:val="18"/>
        </w:rPr>
        <w:t>sûrenin</w:t>
      </w:r>
      <w:proofErr w:type="spellEnd"/>
      <w:r w:rsidRPr="00FD2B1E">
        <w:rPr>
          <w:i/>
          <w:iCs/>
          <w:sz w:val="18"/>
          <w:szCs w:val="18"/>
        </w:rPr>
        <w:t xml:space="preserve"> 128. ve 129. </w:t>
      </w:r>
      <w:proofErr w:type="spellStart"/>
      <w:r w:rsidRPr="00FD2B1E">
        <w:rPr>
          <w:i/>
          <w:iCs/>
          <w:sz w:val="18"/>
          <w:szCs w:val="18"/>
        </w:rPr>
        <w:t>Â</w:t>
      </w:r>
      <w:r w:rsidRPr="00FD2B1E">
        <w:rPr>
          <w:i/>
          <w:iCs/>
          <w:sz w:val="18"/>
          <w:szCs w:val="18"/>
        </w:rPr>
        <w:t>yetlerindeki</w:t>
      </w:r>
      <w:proofErr w:type="spellEnd"/>
      <w:r>
        <w:rPr>
          <w:i/>
          <w:iCs/>
          <w:sz w:val="18"/>
          <w:szCs w:val="18"/>
        </w:rPr>
        <w:t xml:space="preserve"> </w:t>
      </w:r>
      <w:r w:rsidRPr="00FD2B1E">
        <w:rPr>
          <w:i/>
          <w:iCs/>
          <w:sz w:val="18"/>
          <w:szCs w:val="18"/>
        </w:rPr>
        <w:t>vaat</w:t>
      </w:r>
      <w:r w:rsidRPr="00FD2B1E">
        <w:rPr>
          <w:i/>
          <w:iCs/>
          <w:sz w:val="18"/>
          <w:szCs w:val="18"/>
        </w:rPr>
        <w:t xml:space="preserve"> gerçekleşmişti.</w:t>
      </w:r>
    </w:p>
    <w:sectPr w:rsidR="00FD2B1E" w:rsidRPr="00FD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76"/>
    <w:rsid w:val="000B1E46"/>
    <w:rsid w:val="0033631D"/>
    <w:rsid w:val="004A5CBE"/>
    <w:rsid w:val="009E4276"/>
    <w:rsid w:val="00FD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12A0"/>
  <w15:chartTrackingRefBased/>
  <w15:docId w15:val="{56FC1168-2605-4E28-88E6-84380FEC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E4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E4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42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E4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E42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E4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E4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E4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E4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42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E4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42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E427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E427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E427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E427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E427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E427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E4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E4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E4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E4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E4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E427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E427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E427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E4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E427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E42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2024-09-12T12:46:00Z</dcterms:created>
  <dcterms:modified xsi:type="dcterms:W3CDTF">2024-09-12T12:51:00Z</dcterms:modified>
</cp:coreProperties>
</file>