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493A9" w14:textId="691623E5" w:rsidR="00E54A54" w:rsidRPr="00E54A54" w:rsidRDefault="00E54A54" w:rsidP="00E54A54">
      <w:r w:rsidRPr="00E54A54">
        <w:rPr>
          <w:b/>
          <w:bCs/>
        </w:rPr>
        <w:t xml:space="preserve">156. </w:t>
      </w:r>
      <w:r w:rsidRPr="00E54A54">
        <w:t>“Bizim için bu dünyada da bir iyilik yaz, ahirette de. Çünkü</w:t>
      </w:r>
      <w:r>
        <w:t xml:space="preserve"> </w:t>
      </w:r>
      <w:r w:rsidRPr="00E54A54">
        <w:t>biz sana varan doğru yola yöneldik.” Allah, şöyle dedi: “Azabım</w:t>
      </w:r>
      <w:r>
        <w:t xml:space="preserve"> </w:t>
      </w:r>
      <w:r w:rsidRPr="00E54A54">
        <w:t>var ya, dilediğim kimseyi ona uğratırım. Rahmetim ise</w:t>
      </w:r>
      <w:r>
        <w:t xml:space="preserve"> </w:t>
      </w:r>
      <w:r w:rsidRPr="00E54A54">
        <w:t>her şeyi kapsamıştır. Onu, bana karşı gelmekten sakınanlara,</w:t>
      </w:r>
      <w:r>
        <w:t xml:space="preserve"> </w:t>
      </w:r>
      <w:r w:rsidRPr="00E54A54">
        <w:t xml:space="preserve">zekâtı verenlere ve </w:t>
      </w:r>
      <w:proofErr w:type="spellStart"/>
      <w:r w:rsidRPr="00E54A54">
        <w:t>âyetlerimize</w:t>
      </w:r>
      <w:proofErr w:type="spellEnd"/>
      <w:r w:rsidRPr="00E54A54">
        <w:t xml:space="preserve"> inananlara yazacağım.”</w:t>
      </w:r>
    </w:p>
    <w:p w14:paraId="3BA246AD" w14:textId="2E5C5EB9" w:rsidR="00E54A54" w:rsidRPr="00E54A54" w:rsidRDefault="00E54A54" w:rsidP="00E54A54">
      <w:r w:rsidRPr="00E54A54">
        <w:rPr>
          <w:b/>
          <w:bCs/>
        </w:rPr>
        <w:t xml:space="preserve">157. </w:t>
      </w:r>
      <w:r w:rsidRPr="00E54A54">
        <w:t>Onlar, yanlarındaki Tevrat’ta ve İncil’de yazılı buldukları</w:t>
      </w:r>
      <w:r>
        <w:t xml:space="preserve"> </w:t>
      </w:r>
      <w:proofErr w:type="spellStart"/>
      <w:r w:rsidRPr="00E54A54">
        <w:t>Resûle</w:t>
      </w:r>
      <w:proofErr w:type="spellEnd"/>
      <w:r w:rsidRPr="00E54A54">
        <w:t>, o ümmî</w:t>
      </w:r>
      <w:r w:rsidRPr="00E54A54">
        <w:rPr>
          <w:sz w:val="14"/>
          <w:szCs w:val="14"/>
        </w:rPr>
        <w:t>24</w:t>
      </w:r>
      <w:r w:rsidRPr="00E54A54">
        <w:rPr>
          <w:i/>
          <w:iCs/>
        </w:rPr>
        <w:t xml:space="preserve"> </w:t>
      </w:r>
      <w:r w:rsidRPr="00E54A54">
        <w:t>peygambere uyan kimselerdir. O, onlara</w:t>
      </w:r>
      <w:r>
        <w:t xml:space="preserve"> </w:t>
      </w:r>
      <w:r w:rsidRPr="00E54A54">
        <w:t>iyiliği emreder, onları kötülükten alıkoyar. Onlara iyi ve</w:t>
      </w:r>
      <w:r>
        <w:t xml:space="preserve"> </w:t>
      </w:r>
      <w:r w:rsidRPr="00E54A54">
        <w:t>temiz şeyleri helâl, kötü ve pis şeyleri haram kılar. Üzerlerindeki</w:t>
      </w:r>
      <w:r>
        <w:t xml:space="preserve"> </w:t>
      </w:r>
      <w:r w:rsidRPr="00E54A54">
        <w:t>ağır yükleri ve zincirleri kaldırır.</w:t>
      </w:r>
      <w:r w:rsidRPr="00E54A54">
        <w:rPr>
          <w:sz w:val="14"/>
          <w:szCs w:val="14"/>
        </w:rPr>
        <w:t>25</w:t>
      </w:r>
      <w:r w:rsidRPr="00E54A54">
        <w:rPr>
          <w:i/>
          <w:iCs/>
        </w:rPr>
        <w:t xml:space="preserve"> </w:t>
      </w:r>
      <w:r w:rsidRPr="00E54A54">
        <w:t>Ona iman edenler,</w:t>
      </w:r>
      <w:r>
        <w:t xml:space="preserve"> </w:t>
      </w:r>
      <w:r w:rsidRPr="00E54A54">
        <w:t>ona saygı gösterenler, ona yardım edenler ve ona indirilen</w:t>
      </w:r>
      <w:r>
        <w:t xml:space="preserve"> </w:t>
      </w:r>
      <w:r w:rsidRPr="00E54A54">
        <w:t>nura (Kur’an’a) uyanlar var ya, işte onlar kurtuluşa erenlerdir.</w:t>
      </w:r>
    </w:p>
    <w:p w14:paraId="5A44B8CD" w14:textId="6B835D63" w:rsidR="00E54A54" w:rsidRPr="00E54A54" w:rsidRDefault="00E54A54" w:rsidP="00E54A54">
      <w:r w:rsidRPr="00E54A54">
        <w:rPr>
          <w:b/>
          <w:bCs/>
        </w:rPr>
        <w:t xml:space="preserve">158. </w:t>
      </w:r>
      <w:r w:rsidRPr="00E54A54">
        <w:t>(Ey Muhammed!) De ki: “Ey insanlar! Şüphesiz ben, yer ve</w:t>
      </w:r>
      <w:r>
        <w:t xml:space="preserve"> </w:t>
      </w:r>
      <w:r w:rsidRPr="00E54A54">
        <w:t>göklerin hükümranlığı kendisine ait olan Allah’ın hepinize</w:t>
      </w:r>
      <w:r>
        <w:t xml:space="preserve"> </w:t>
      </w:r>
      <w:r w:rsidRPr="00E54A54">
        <w:t>gönderdiği peygamberiyim. O’ndan başka hiçbir ilâh yoktur.</w:t>
      </w:r>
      <w:r>
        <w:t xml:space="preserve"> </w:t>
      </w:r>
      <w:r w:rsidRPr="00E54A54">
        <w:t>O, diriltir ve öldürür. O hâlde Allah’a, bir de O’na ve</w:t>
      </w:r>
      <w:r>
        <w:t xml:space="preserve"> </w:t>
      </w:r>
      <w:r w:rsidRPr="00E54A54">
        <w:t>sözlerine inanan Resulüne, o ümmî peygambere iman edin</w:t>
      </w:r>
      <w:r>
        <w:t xml:space="preserve"> </w:t>
      </w:r>
      <w:r w:rsidRPr="00E54A54">
        <w:t>ve ona uyun ki doğru yolu bulasınız.”</w:t>
      </w:r>
    </w:p>
    <w:p w14:paraId="00619997" w14:textId="5D4B572E" w:rsidR="006D17D4" w:rsidRDefault="00E54A54" w:rsidP="00E54A54">
      <w:r w:rsidRPr="00E54A54">
        <w:rPr>
          <w:b/>
          <w:bCs/>
        </w:rPr>
        <w:t xml:space="preserve">159. </w:t>
      </w:r>
      <w:r w:rsidRPr="00E54A54">
        <w:t>Mûsâ’nın kavminden (insanları) hak ile doğru yola ileten ve</w:t>
      </w:r>
      <w:r>
        <w:t xml:space="preserve"> </w:t>
      </w:r>
      <w:r w:rsidRPr="00E54A54">
        <w:t>onunla adaletli davranan bir topluluk da vardı.</w:t>
      </w:r>
    </w:p>
    <w:p w14:paraId="01DFCA55" w14:textId="3369273E" w:rsidR="00E54A54" w:rsidRPr="00E54A54" w:rsidRDefault="00E54A54" w:rsidP="00E54A54">
      <w:pPr>
        <w:rPr>
          <w:i/>
          <w:iCs/>
          <w:sz w:val="18"/>
          <w:szCs w:val="18"/>
        </w:rPr>
      </w:pPr>
      <w:proofErr w:type="gramStart"/>
      <w:r w:rsidRPr="00E54A54">
        <w:rPr>
          <w:i/>
          <w:iCs/>
          <w:sz w:val="18"/>
          <w:szCs w:val="18"/>
        </w:rPr>
        <w:t>24 .</w:t>
      </w:r>
      <w:proofErr w:type="gramEnd"/>
      <w:r w:rsidRPr="00E54A54">
        <w:rPr>
          <w:i/>
          <w:iCs/>
          <w:sz w:val="18"/>
          <w:szCs w:val="18"/>
        </w:rPr>
        <w:t xml:space="preserve"> “Ümmî”, okuma yazma bilmeyen insan demektir. Ancak okuma yazma bilmeyen</w:t>
      </w:r>
      <w:r>
        <w:rPr>
          <w:i/>
          <w:iCs/>
          <w:sz w:val="18"/>
          <w:szCs w:val="18"/>
        </w:rPr>
        <w:t xml:space="preserve"> </w:t>
      </w:r>
      <w:r w:rsidRPr="00E54A54">
        <w:rPr>
          <w:i/>
          <w:iCs/>
          <w:sz w:val="18"/>
          <w:szCs w:val="18"/>
        </w:rPr>
        <w:t>her insan bilgisiz olmayacağı için, “ümmî”, cahil demek değildir. Nitekim, okuma</w:t>
      </w:r>
      <w:r>
        <w:rPr>
          <w:i/>
          <w:iCs/>
          <w:sz w:val="18"/>
          <w:szCs w:val="18"/>
        </w:rPr>
        <w:t xml:space="preserve"> </w:t>
      </w:r>
      <w:r w:rsidRPr="00E54A54">
        <w:rPr>
          <w:i/>
          <w:iCs/>
          <w:sz w:val="18"/>
          <w:szCs w:val="18"/>
        </w:rPr>
        <w:t>yazma bilmeyen Hz. Peygamber, vahiy yoluyla aldığı bilgilerin yanında, geniş çapta</w:t>
      </w:r>
      <w:r>
        <w:rPr>
          <w:i/>
          <w:iCs/>
          <w:sz w:val="18"/>
          <w:szCs w:val="18"/>
        </w:rPr>
        <w:t xml:space="preserve"> </w:t>
      </w:r>
      <w:r w:rsidRPr="00E54A54">
        <w:rPr>
          <w:i/>
          <w:iCs/>
          <w:sz w:val="18"/>
          <w:szCs w:val="18"/>
        </w:rPr>
        <w:t>dünyevî tecrübe ve bilgilere sahip bulunuyordu.</w:t>
      </w:r>
    </w:p>
    <w:p w14:paraId="34A1800A" w14:textId="51EFCA71" w:rsidR="00E54A54" w:rsidRPr="00E54A54" w:rsidRDefault="00E54A54" w:rsidP="00E54A54">
      <w:pPr>
        <w:rPr>
          <w:i/>
          <w:iCs/>
          <w:sz w:val="18"/>
          <w:szCs w:val="18"/>
        </w:rPr>
      </w:pPr>
      <w:proofErr w:type="gramStart"/>
      <w:r w:rsidRPr="00E54A54">
        <w:rPr>
          <w:i/>
          <w:iCs/>
          <w:sz w:val="18"/>
          <w:szCs w:val="18"/>
        </w:rPr>
        <w:t>25 .</w:t>
      </w:r>
      <w:proofErr w:type="gramEnd"/>
      <w:r w:rsidRPr="00E54A54">
        <w:rPr>
          <w:i/>
          <w:iCs/>
          <w:sz w:val="18"/>
          <w:szCs w:val="18"/>
        </w:rPr>
        <w:t xml:space="preserve"> </w:t>
      </w:r>
      <w:proofErr w:type="spellStart"/>
      <w:r w:rsidRPr="00E54A54">
        <w:rPr>
          <w:i/>
          <w:iCs/>
          <w:sz w:val="18"/>
          <w:szCs w:val="18"/>
        </w:rPr>
        <w:t>Âyetteki</w:t>
      </w:r>
      <w:proofErr w:type="spellEnd"/>
      <w:r w:rsidRPr="00E54A54">
        <w:rPr>
          <w:i/>
          <w:iCs/>
          <w:sz w:val="18"/>
          <w:szCs w:val="18"/>
        </w:rPr>
        <w:t xml:space="preserve"> “ağır yük” ve “zincir” ifadeleri, mecazî olup, “ağır mükellefiyetler”, “ağır teklifler”</w:t>
      </w:r>
      <w:r>
        <w:rPr>
          <w:i/>
          <w:iCs/>
          <w:sz w:val="18"/>
          <w:szCs w:val="18"/>
        </w:rPr>
        <w:t xml:space="preserve"> </w:t>
      </w:r>
      <w:r w:rsidRPr="00E54A54">
        <w:rPr>
          <w:i/>
          <w:iCs/>
          <w:sz w:val="18"/>
          <w:szCs w:val="18"/>
        </w:rPr>
        <w:t>anlamlarını ifade eder.</w:t>
      </w:r>
    </w:p>
    <w:sectPr w:rsidR="00E54A54" w:rsidRPr="00E5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54"/>
    <w:rsid w:val="006D17D4"/>
    <w:rsid w:val="00C3458F"/>
    <w:rsid w:val="00E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4218"/>
  <w15:chartTrackingRefBased/>
  <w15:docId w15:val="{E869B76D-9A15-43BB-AA77-E7FC5420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4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4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4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4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4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4A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4A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4A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4A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4A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4A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4A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4A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4A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4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4A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4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2024-09-12T13:34:00Z</dcterms:created>
  <dcterms:modified xsi:type="dcterms:W3CDTF">2024-09-12T13:37:00Z</dcterms:modified>
</cp:coreProperties>
</file>