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C576" w14:textId="479BD158" w:rsidR="009D189E" w:rsidRPr="009D189E" w:rsidRDefault="009D189E" w:rsidP="009D189E">
      <w:r w:rsidRPr="009D189E">
        <w:rPr>
          <w:b/>
          <w:bCs/>
        </w:rPr>
        <w:t xml:space="preserve">13. </w:t>
      </w:r>
      <w:r w:rsidRPr="009D189E">
        <w:t>Yoksa “onu (Kur’an’ı) uydurdu” mu diyorlar? De ki: “Eğer</w:t>
      </w:r>
      <w:r>
        <w:t xml:space="preserve"> </w:t>
      </w:r>
      <w:r w:rsidRPr="009D189E">
        <w:t>doğru söyleyenler iseniz, haydi Allah’tan başka gücünüzün</w:t>
      </w:r>
      <w:r>
        <w:t xml:space="preserve"> </w:t>
      </w:r>
      <w:r w:rsidRPr="009D189E">
        <w:t>yettiklerini de (yardıma) çağırıp, siz de onun gibi uydurma</w:t>
      </w:r>
      <w:r>
        <w:t xml:space="preserve"> </w:t>
      </w:r>
      <w:r w:rsidRPr="009D189E">
        <w:t xml:space="preserve">on </w:t>
      </w:r>
      <w:proofErr w:type="spellStart"/>
      <w:r w:rsidRPr="009D189E">
        <w:t>sûre</w:t>
      </w:r>
      <w:proofErr w:type="spellEnd"/>
      <w:r w:rsidRPr="009D189E">
        <w:t xml:space="preserve"> getirin.”</w:t>
      </w:r>
      <w:r w:rsidRPr="009D189E">
        <w:rPr>
          <w:sz w:val="14"/>
          <w:szCs w:val="14"/>
        </w:rPr>
        <w:t>4</w:t>
      </w:r>
    </w:p>
    <w:p w14:paraId="31CC612D" w14:textId="396B232C" w:rsidR="009D189E" w:rsidRPr="009D189E" w:rsidRDefault="009D189E" w:rsidP="009D189E">
      <w:r w:rsidRPr="009D189E">
        <w:rPr>
          <w:b/>
          <w:bCs/>
        </w:rPr>
        <w:t xml:space="preserve">14. </w:t>
      </w:r>
      <w:r w:rsidRPr="009D189E">
        <w:t>Eğer size (bu konuda) cevap veremedilerse, bilin ki o</w:t>
      </w:r>
      <w:r>
        <w:t xml:space="preserve"> </w:t>
      </w:r>
      <w:r w:rsidRPr="009D189E">
        <w:t>(Kur’an) ancak Allah’ın ilmiyle indirilmiştir ve O’ndan başka</w:t>
      </w:r>
      <w:r>
        <w:t xml:space="preserve"> </w:t>
      </w:r>
      <w:r w:rsidRPr="009D189E">
        <w:t xml:space="preserve">hiçbir ilâh yoktur. Artık </w:t>
      </w:r>
      <w:r w:rsidRPr="009D189E">
        <w:t>Müslüman</w:t>
      </w:r>
      <w:r w:rsidRPr="009D189E">
        <w:t xml:space="preserve"> oluyor musunuz?</w:t>
      </w:r>
    </w:p>
    <w:p w14:paraId="600FCF40" w14:textId="1247C966" w:rsidR="009D189E" w:rsidRPr="009D189E" w:rsidRDefault="009D189E" w:rsidP="009D189E">
      <w:r w:rsidRPr="009D189E">
        <w:rPr>
          <w:b/>
          <w:bCs/>
        </w:rPr>
        <w:t xml:space="preserve">15. </w:t>
      </w:r>
      <w:r w:rsidRPr="009D189E">
        <w:t>Kim yalnız dünya hayatını ve onun zinetini isterse, biz onlara</w:t>
      </w:r>
      <w:r>
        <w:t xml:space="preserve"> </w:t>
      </w:r>
      <w:r w:rsidRPr="009D189E">
        <w:t>yaptıklarının karşılığını orada tastamam öderiz. Orada</w:t>
      </w:r>
      <w:r>
        <w:t xml:space="preserve"> </w:t>
      </w:r>
      <w:r w:rsidRPr="009D189E">
        <w:t>onlar bir eksikliğe uğratılmazlar.</w:t>
      </w:r>
    </w:p>
    <w:p w14:paraId="42046F55" w14:textId="3C7C3321" w:rsidR="009D189E" w:rsidRPr="009D189E" w:rsidRDefault="009D189E" w:rsidP="009D189E">
      <w:r w:rsidRPr="009D189E">
        <w:rPr>
          <w:b/>
          <w:bCs/>
        </w:rPr>
        <w:t xml:space="preserve">16. </w:t>
      </w:r>
      <w:r w:rsidRPr="009D189E">
        <w:t xml:space="preserve">İşte onlar, kendileri için </w:t>
      </w:r>
      <w:proofErr w:type="spellStart"/>
      <w:r w:rsidRPr="009D189E">
        <w:t>âhirette</w:t>
      </w:r>
      <w:proofErr w:type="spellEnd"/>
      <w:r w:rsidRPr="009D189E">
        <w:t xml:space="preserve"> ateşten başka bir şey olmayan</w:t>
      </w:r>
      <w:r>
        <w:t xml:space="preserve"> </w:t>
      </w:r>
      <w:r w:rsidRPr="009D189E">
        <w:t>kimselerdir. (Dünyada) yaptıkları şeyler, orada boşa gitmiştir.</w:t>
      </w:r>
      <w:r>
        <w:t xml:space="preserve"> </w:t>
      </w:r>
      <w:r w:rsidRPr="009D189E">
        <w:t>Zaten bütün yapmakta oldukları da boş şeylerdir.</w:t>
      </w:r>
    </w:p>
    <w:p w14:paraId="6EAB7194" w14:textId="77777777" w:rsidR="009D189E" w:rsidRDefault="009D189E" w:rsidP="009D189E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9D189E">
        <w:rPr>
          <w:b/>
          <w:bCs/>
        </w:rPr>
        <w:t xml:space="preserve">17. </w:t>
      </w:r>
      <w:r w:rsidRPr="009D189E">
        <w:t>Rabbi katından açık bir delile dayanan kimse, yalnız dünyalık</w:t>
      </w:r>
      <w:r>
        <w:t xml:space="preserve"> </w:t>
      </w:r>
      <w:r w:rsidRPr="009D189E">
        <w:t>isteyen kimse gibi midir? Kaldı ki, bu delili Rabbinden</w:t>
      </w:r>
      <w:r>
        <w:t xml:space="preserve"> </w:t>
      </w:r>
      <w:r w:rsidRPr="009D189E">
        <w:t>bir şahit (Kur’an) ve bir de ondan (Kur’an’dan) önce bir önder</w:t>
      </w:r>
      <w:r>
        <w:t xml:space="preserve"> </w:t>
      </w:r>
      <w:r w:rsidRPr="009D189E">
        <w:t>ve bir rahmet olarak (indirilmiş olan) Mûsâ’nın kitabı</w:t>
      </w:r>
      <w:r>
        <w:t xml:space="preserve"> </w:t>
      </w:r>
      <w:r w:rsidRPr="009D189E">
        <w:t>(Tevrat) desteklemektedir.</w:t>
      </w:r>
      <w:r w:rsidRPr="009D189E">
        <w:rPr>
          <w:sz w:val="14"/>
          <w:szCs w:val="14"/>
        </w:rPr>
        <w:t>5</w:t>
      </w:r>
      <w:r w:rsidRPr="009D189E">
        <w:rPr>
          <w:i/>
          <w:iCs/>
        </w:rPr>
        <w:t xml:space="preserve"> </w:t>
      </w:r>
      <w:proofErr w:type="gramStart"/>
      <w:r w:rsidRPr="009D189E">
        <w:t>İşte</w:t>
      </w:r>
      <w:proofErr w:type="gramEnd"/>
      <w:r w:rsidRPr="009D189E">
        <w:t xml:space="preserve"> bunlar ona (Kur’an’a) inanırlar.</w:t>
      </w:r>
      <w:r>
        <w:t xml:space="preserve"> </w:t>
      </w:r>
      <w:r w:rsidRPr="009D189E">
        <w:t>Gruplardan her kim onu inkâr ederse, ateş onun varacağı</w:t>
      </w:r>
      <w:r>
        <w:t xml:space="preserve"> </w:t>
      </w:r>
      <w:r w:rsidRPr="009D189E">
        <w:t>yerdir. Ondan hiç şüphen olmasın. Şüphesiz o, Rabbin</w:t>
      </w:r>
      <w:r>
        <w:t xml:space="preserve"> </w:t>
      </w:r>
      <w:r w:rsidRPr="009D189E">
        <w:t>tarafından (bildirilmiş) gerçektir. Fakat insanların çoğu</w:t>
      </w:r>
      <w:r>
        <w:t xml:space="preserve"> </w:t>
      </w:r>
      <w:r w:rsidRPr="009D189E">
        <w:t>inanmazlar.</w:t>
      </w:r>
      <w:r w:rsidRPr="009D189E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75BEAE87" w14:textId="258EFCC1" w:rsidR="009D189E" w:rsidRPr="009D189E" w:rsidRDefault="009D189E" w:rsidP="009D189E">
      <w:r w:rsidRPr="009D189E">
        <w:rPr>
          <w:b/>
          <w:bCs/>
        </w:rPr>
        <w:t xml:space="preserve">18. </w:t>
      </w:r>
      <w:r w:rsidRPr="009D189E">
        <w:t>Kim Allah’a karşı yalan uydurandan daha zalimdir? İşte bunlar,</w:t>
      </w:r>
      <w:r>
        <w:t xml:space="preserve"> </w:t>
      </w:r>
      <w:r w:rsidRPr="009D189E">
        <w:t xml:space="preserve">Rablerine arz edilecekler ve şâhitler </w:t>
      </w:r>
      <w:r w:rsidRPr="009D189E">
        <w:t>de</w:t>
      </w:r>
      <w:r w:rsidRPr="009D189E">
        <w:t xml:space="preserve"> “Rablerine karşı</w:t>
      </w:r>
      <w:r>
        <w:t xml:space="preserve"> </w:t>
      </w:r>
      <w:r w:rsidRPr="009D189E">
        <w:t>yalan söyleyenler işte bunlardır” diyeceklerdir. Biliniz ki,</w:t>
      </w:r>
      <w:r>
        <w:t xml:space="preserve"> </w:t>
      </w:r>
      <w:r w:rsidRPr="009D189E">
        <w:t>Allah’ın lâneti zalimler üzerinedir.</w:t>
      </w:r>
    </w:p>
    <w:p w14:paraId="0BB87B06" w14:textId="62725DBA" w:rsidR="00424DFE" w:rsidRDefault="009D189E" w:rsidP="009D189E">
      <w:r w:rsidRPr="009D189E">
        <w:rPr>
          <w:b/>
          <w:bCs/>
        </w:rPr>
        <w:t xml:space="preserve">19. </w:t>
      </w:r>
      <w:r w:rsidRPr="009D189E">
        <w:t>Onlar (halkı) Allah yolundan alıkoyan ve onu eğri ve çelişkili</w:t>
      </w:r>
      <w:r>
        <w:t xml:space="preserve"> </w:t>
      </w:r>
      <w:r w:rsidRPr="009D189E">
        <w:t>göstermek isteyen kimselerdir. Hem de onlar ahireti</w:t>
      </w:r>
      <w:r>
        <w:t xml:space="preserve"> </w:t>
      </w:r>
      <w:r w:rsidRPr="009D189E">
        <w:t>inkâr edenlerin ta kendileridir.</w:t>
      </w:r>
    </w:p>
    <w:p w14:paraId="710137FD" w14:textId="0F51AB35" w:rsidR="009D189E" w:rsidRPr="009D189E" w:rsidRDefault="009D189E" w:rsidP="009D189E">
      <w:pPr>
        <w:rPr>
          <w:i/>
          <w:iCs/>
          <w:sz w:val="18"/>
          <w:szCs w:val="18"/>
        </w:rPr>
      </w:pPr>
      <w:proofErr w:type="gramStart"/>
      <w:r w:rsidRPr="009D189E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 xml:space="preserve"> </w:t>
      </w:r>
      <w:r w:rsidRPr="009D189E">
        <w:rPr>
          <w:i/>
          <w:iCs/>
          <w:sz w:val="18"/>
          <w:szCs w:val="18"/>
        </w:rPr>
        <w:t>.</w:t>
      </w:r>
      <w:proofErr w:type="gramEnd"/>
      <w:r w:rsidRPr="009D189E">
        <w:rPr>
          <w:i/>
          <w:iCs/>
          <w:sz w:val="18"/>
          <w:szCs w:val="18"/>
        </w:rPr>
        <w:t xml:space="preserve"> Ayet hakkında açıklama için Bakara </w:t>
      </w:r>
      <w:proofErr w:type="spellStart"/>
      <w:r w:rsidRPr="009D189E">
        <w:rPr>
          <w:i/>
          <w:iCs/>
          <w:sz w:val="18"/>
          <w:szCs w:val="18"/>
        </w:rPr>
        <w:t>sûresi</w:t>
      </w:r>
      <w:proofErr w:type="spellEnd"/>
      <w:r w:rsidRPr="009D189E">
        <w:rPr>
          <w:i/>
          <w:iCs/>
          <w:sz w:val="18"/>
          <w:szCs w:val="18"/>
        </w:rPr>
        <w:t xml:space="preserve"> 24. ayetin dipnotuna bakınız.</w:t>
      </w:r>
    </w:p>
    <w:p w14:paraId="1F59B3EE" w14:textId="7E1F3C1A" w:rsidR="009D189E" w:rsidRDefault="009D189E" w:rsidP="009D189E">
      <w:pPr>
        <w:rPr>
          <w:i/>
          <w:iCs/>
          <w:sz w:val="18"/>
          <w:szCs w:val="18"/>
        </w:rPr>
      </w:pPr>
      <w:proofErr w:type="gramStart"/>
      <w:r w:rsidRPr="009D189E">
        <w:rPr>
          <w:i/>
          <w:iCs/>
          <w:sz w:val="18"/>
          <w:szCs w:val="18"/>
        </w:rPr>
        <w:t>5 .</w:t>
      </w:r>
      <w:proofErr w:type="gramEnd"/>
      <w:r w:rsidRPr="009D189E">
        <w:rPr>
          <w:i/>
          <w:iCs/>
          <w:sz w:val="18"/>
          <w:szCs w:val="18"/>
        </w:rPr>
        <w:t xml:space="preserve"> Tefsir bilginlerine göre burada sözü edilen delil akıldır. Buna göre </w:t>
      </w:r>
      <w:proofErr w:type="spellStart"/>
      <w:r w:rsidRPr="009D189E">
        <w:rPr>
          <w:i/>
          <w:iCs/>
          <w:sz w:val="18"/>
          <w:szCs w:val="18"/>
        </w:rPr>
        <w:t>âyette</w:t>
      </w:r>
      <w:proofErr w:type="spellEnd"/>
      <w:r w:rsidRPr="009D189E">
        <w:rPr>
          <w:i/>
          <w:iCs/>
          <w:sz w:val="18"/>
          <w:szCs w:val="18"/>
        </w:rPr>
        <w:t>, aklını gereği</w:t>
      </w:r>
      <w:r>
        <w:rPr>
          <w:i/>
          <w:iCs/>
          <w:sz w:val="18"/>
          <w:szCs w:val="18"/>
        </w:rPr>
        <w:t xml:space="preserve"> </w:t>
      </w:r>
      <w:r w:rsidRPr="009D189E">
        <w:rPr>
          <w:i/>
          <w:iCs/>
          <w:sz w:val="18"/>
          <w:szCs w:val="18"/>
        </w:rPr>
        <w:t>gibi kullanan ve bu sayede Allah’ın varlığına ve birliğine inanan kimse ile, her şeyi</w:t>
      </w:r>
      <w:r>
        <w:rPr>
          <w:i/>
          <w:iCs/>
          <w:sz w:val="18"/>
          <w:szCs w:val="18"/>
        </w:rPr>
        <w:t xml:space="preserve"> </w:t>
      </w:r>
      <w:r w:rsidRPr="009D189E">
        <w:rPr>
          <w:i/>
          <w:iCs/>
          <w:sz w:val="18"/>
          <w:szCs w:val="18"/>
        </w:rPr>
        <w:t>dünya hayatından ibaret kabul edip fıtrata aykırı olarak, inkâr yoluna sapan kimselerin</w:t>
      </w:r>
      <w:r>
        <w:rPr>
          <w:i/>
          <w:iCs/>
          <w:sz w:val="18"/>
          <w:szCs w:val="18"/>
        </w:rPr>
        <w:t xml:space="preserve"> </w:t>
      </w:r>
      <w:r w:rsidRPr="009D189E">
        <w:rPr>
          <w:i/>
          <w:iCs/>
          <w:sz w:val="18"/>
          <w:szCs w:val="18"/>
        </w:rPr>
        <w:t>bir olmadığı; üstelik insanın doğru bir inanca sahip olma yolunda aklıyla baş</w:t>
      </w:r>
      <w:r>
        <w:rPr>
          <w:i/>
          <w:iCs/>
          <w:sz w:val="18"/>
          <w:szCs w:val="18"/>
        </w:rPr>
        <w:t xml:space="preserve"> </w:t>
      </w:r>
      <w:r w:rsidRPr="009D189E">
        <w:rPr>
          <w:i/>
          <w:iCs/>
          <w:sz w:val="18"/>
          <w:szCs w:val="18"/>
        </w:rPr>
        <w:t>başa bırakılmayıp, aklın ilâhî vahiyle de desteklendiği vurgulanmış olmaktadır.</w:t>
      </w:r>
    </w:p>
    <w:p w14:paraId="6A55E37B" w14:textId="77777777" w:rsidR="009D189E" w:rsidRPr="009D189E" w:rsidRDefault="009D189E" w:rsidP="009D189E">
      <w:pPr>
        <w:rPr>
          <w:i/>
          <w:iCs/>
          <w:sz w:val="18"/>
          <w:szCs w:val="18"/>
        </w:rPr>
      </w:pPr>
    </w:p>
    <w:sectPr w:rsidR="009D189E" w:rsidRPr="009D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9E"/>
    <w:rsid w:val="00424DFE"/>
    <w:rsid w:val="00857B42"/>
    <w:rsid w:val="009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A0BB"/>
  <w15:chartTrackingRefBased/>
  <w15:docId w15:val="{0CFC95DE-F011-49CF-8268-5684B73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D1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D1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D1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D1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D1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D1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D1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D1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D1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1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D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D1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D189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D189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D189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D189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D189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D189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D1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D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D1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D1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D1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D189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D189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D189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D1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D189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D1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2024-09-13T09:46:00Z</dcterms:created>
  <dcterms:modified xsi:type="dcterms:W3CDTF">2024-09-13T09:48:00Z</dcterms:modified>
</cp:coreProperties>
</file>