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55EAD" w14:textId="48A4F215" w:rsidR="00C02E0B" w:rsidRPr="00C02E0B" w:rsidRDefault="00C02E0B" w:rsidP="00C02E0B">
      <w:r w:rsidRPr="00C02E0B">
        <w:rPr>
          <w:b/>
          <w:bCs/>
        </w:rPr>
        <w:t xml:space="preserve">14. </w:t>
      </w:r>
      <w:r w:rsidRPr="00C02E0B">
        <w:t>Gerçek dua ancak O’nadır. O’ndan başka yalvardıkları ise</w:t>
      </w:r>
      <w:r>
        <w:t xml:space="preserve"> </w:t>
      </w:r>
      <w:r w:rsidRPr="00C02E0B">
        <w:t>onların isteklerine ancak, ağzına ulaşmayacağı hâlde, ulaşsın</w:t>
      </w:r>
      <w:r>
        <w:t xml:space="preserve"> </w:t>
      </w:r>
      <w:r w:rsidRPr="00C02E0B">
        <w:t>diye avuçlarını suya uzatan kimsenin isteğine suyun cevap</w:t>
      </w:r>
      <w:r>
        <w:t xml:space="preserve"> </w:t>
      </w:r>
      <w:r w:rsidRPr="00C02E0B">
        <w:t>verdiği kadar cevap verirler. Kâfirlerin duası daima boşa</w:t>
      </w:r>
      <w:r>
        <w:t xml:space="preserve"> </w:t>
      </w:r>
      <w:r w:rsidRPr="00C02E0B">
        <w:t>çıkar.</w:t>
      </w:r>
      <w:r w:rsidRPr="00C02E0B">
        <w:rPr>
          <w:sz w:val="14"/>
          <w:szCs w:val="14"/>
        </w:rPr>
        <w:t>5</w:t>
      </w:r>
    </w:p>
    <w:p w14:paraId="5DDC8906" w14:textId="30BA7253" w:rsidR="00C02E0B" w:rsidRPr="00C02E0B" w:rsidRDefault="00C02E0B" w:rsidP="00C02E0B">
      <w:r w:rsidRPr="00C02E0B">
        <w:rPr>
          <w:b/>
          <w:bCs/>
        </w:rPr>
        <w:t xml:space="preserve">15. </w:t>
      </w:r>
      <w:r w:rsidRPr="00C02E0B">
        <w:t>Göklerde ve yerde kim varsa, ister istemez kendileri de gölgeleri</w:t>
      </w:r>
      <w:r>
        <w:t xml:space="preserve"> </w:t>
      </w:r>
      <w:r w:rsidRPr="00C02E0B">
        <w:t>de sabah akşam Allah’a boyun eğer.</w:t>
      </w:r>
    </w:p>
    <w:p w14:paraId="638291E4" w14:textId="7DCD93A1" w:rsidR="00C02E0B" w:rsidRPr="00C02E0B" w:rsidRDefault="00C02E0B" w:rsidP="00C02E0B">
      <w:r w:rsidRPr="00C02E0B">
        <w:rPr>
          <w:b/>
          <w:bCs/>
        </w:rPr>
        <w:t xml:space="preserve">16. </w:t>
      </w:r>
      <w:r w:rsidRPr="00C02E0B">
        <w:t>De ki: “Göklerin ve yerin Rabbi kimdir?” “Allah’tır” de. De</w:t>
      </w:r>
      <w:r>
        <w:t xml:space="preserve"> </w:t>
      </w:r>
      <w:r w:rsidRPr="00C02E0B">
        <w:t>ki: “O’nu bırakıp da kendilerine (bile) bir faydası ve zararı</w:t>
      </w:r>
      <w:r>
        <w:t xml:space="preserve"> </w:t>
      </w:r>
      <w:r w:rsidRPr="00C02E0B">
        <w:t>olmayan dostlar (mabutlar) mı edindiniz?” De ki: “Kör ile</w:t>
      </w:r>
      <w:r>
        <w:t xml:space="preserve"> </w:t>
      </w:r>
      <w:r w:rsidRPr="00C02E0B">
        <w:t>gören bir olur mu? Ya da karanlıklarla aydınlık bir olur mu?</w:t>
      </w:r>
      <w:r>
        <w:t xml:space="preserve"> </w:t>
      </w:r>
      <w:r w:rsidRPr="00C02E0B">
        <w:t>Yoksa Allah’a, O’nun yarattığı gibi yaratan ortaklar buldular</w:t>
      </w:r>
      <w:r>
        <w:t xml:space="preserve"> </w:t>
      </w:r>
      <w:r w:rsidRPr="00C02E0B">
        <w:t>da bu yaratma ile Allah’ın yaratması onlara göre birbirine</w:t>
      </w:r>
      <w:r>
        <w:t xml:space="preserve"> </w:t>
      </w:r>
      <w:r w:rsidRPr="00C02E0B">
        <w:t>mi benzedi?” De ki: “Her şeyin yaratıcısı Allah’tır. O, birdir,</w:t>
      </w:r>
      <w:r>
        <w:t xml:space="preserve"> </w:t>
      </w:r>
      <w:r w:rsidRPr="00C02E0B">
        <w:t>mutlak hâkimiyet sahibidir.”</w:t>
      </w:r>
    </w:p>
    <w:p w14:paraId="6E78EB13" w14:textId="51000ED7" w:rsidR="00C02E0B" w:rsidRDefault="00C02E0B" w:rsidP="00C02E0B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C02E0B">
        <w:rPr>
          <w:b/>
          <w:bCs/>
        </w:rPr>
        <w:t xml:space="preserve">17. </w:t>
      </w:r>
      <w:r w:rsidRPr="00C02E0B">
        <w:t>O, gökten su indirdi de dereler kendi ölçülerince dolup aktı</w:t>
      </w:r>
      <w:r>
        <w:t xml:space="preserve"> </w:t>
      </w:r>
      <w:r w:rsidRPr="00C02E0B">
        <w:t>ve sel üste çıkan köpüğü aldı götürdü. Süs eşyası veya yararlanılacak</w:t>
      </w:r>
      <w:r>
        <w:t xml:space="preserve"> </w:t>
      </w:r>
      <w:r w:rsidRPr="00C02E0B">
        <w:t>bir şey elde etmek için ateşte erittikleri şeylerden</w:t>
      </w:r>
      <w:r>
        <w:t xml:space="preserve"> </w:t>
      </w:r>
      <w:r w:rsidRPr="00C02E0B">
        <w:t xml:space="preserve">de böyle köpük olur. İşte Allah, hak ile batıla böyle misal </w:t>
      </w:r>
      <w:r w:rsidRPr="00C02E0B">
        <w:t>getirir. Köpüğe</w:t>
      </w:r>
      <w:r w:rsidRPr="00C02E0B">
        <w:t xml:space="preserve"> gelince sönüp gider. İnsanlara yararlı olan ise</w:t>
      </w:r>
      <w:r>
        <w:t xml:space="preserve"> </w:t>
      </w:r>
      <w:r w:rsidRPr="00C02E0B">
        <w:t>yerde kalır. İşte Allah, böyle misaller verir.</w:t>
      </w:r>
      <w:r w:rsidRPr="00C02E0B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18312E7" w14:textId="03B202CC" w:rsidR="009E05AD" w:rsidRDefault="00C02E0B" w:rsidP="00C02E0B">
      <w:r w:rsidRPr="00C02E0B">
        <w:rPr>
          <w:b/>
          <w:bCs/>
        </w:rPr>
        <w:t xml:space="preserve">18. </w:t>
      </w:r>
      <w:r w:rsidRPr="00C02E0B">
        <w:t>Rablerinin emrine uyanlar için mükâfatın en güzeli vardır.</w:t>
      </w:r>
      <w:r>
        <w:t xml:space="preserve"> </w:t>
      </w:r>
      <w:r w:rsidRPr="00C02E0B">
        <w:t>Ona uymayanlar ise, yeryüzünde olan her şey ve onun yanında</w:t>
      </w:r>
      <w:r>
        <w:t xml:space="preserve"> </w:t>
      </w:r>
      <w:r w:rsidRPr="00C02E0B">
        <w:t xml:space="preserve">bir katı daha kendilerinin olsa, kurtulmak için </w:t>
      </w:r>
      <w:r w:rsidRPr="00C02E0B">
        <w:t>hepsini kurtuluş</w:t>
      </w:r>
      <w:r w:rsidRPr="00C02E0B">
        <w:t xml:space="preserve"> fidyesi olarak verirlerdi. İşte hesabın kötüsü bunlar</w:t>
      </w:r>
      <w:r>
        <w:t xml:space="preserve"> </w:t>
      </w:r>
      <w:r w:rsidRPr="00C02E0B">
        <w:t>içindir. Varacakları yer de cehennemdir. O ne kötü yataktır!</w:t>
      </w:r>
    </w:p>
    <w:p w14:paraId="3EFBE8A9" w14:textId="4840C1A7" w:rsidR="00C02E0B" w:rsidRPr="00C02E0B" w:rsidRDefault="00C02E0B" w:rsidP="00C02E0B">
      <w:pPr>
        <w:rPr>
          <w:i/>
          <w:iCs/>
          <w:sz w:val="18"/>
          <w:szCs w:val="18"/>
        </w:rPr>
      </w:pPr>
      <w:r w:rsidRPr="00C02E0B">
        <w:rPr>
          <w:i/>
          <w:iCs/>
          <w:sz w:val="18"/>
          <w:szCs w:val="18"/>
        </w:rPr>
        <w:t xml:space="preserve">5 . Bu </w:t>
      </w:r>
      <w:proofErr w:type="spellStart"/>
      <w:r w:rsidRPr="00C02E0B">
        <w:rPr>
          <w:i/>
          <w:iCs/>
          <w:sz w:val="18"/>
          <w:szCs w:val="18"/>
        </w:rPr>
        <w:t>âyette</w:t>
      </w:r>
      <w:proofErr w:type="spellEnd"/>
      <w:r w:rsidRPr="00C02E0B">
        <w:rPr>
          <w:i/>
          <w:iCs/>
          <w:sz w:val="18"/>
          <w:szCs w:val="18"/>
        </w:rPr>
        <w:t xml:space="preserve"> puta tapanlar, kuyu başındaki susamış insana benzetilmektedir. Elini</w:t>
      </w:r>
      <w:r w:rsidRPr="00C02E0B">
        <w:rPr>
          <w:i/>
          <w:iCs/>
          <w:sz w:val="18"/>
          <w:szCs w:val="18"/>
        </w:rPr>
        <w:t xml:space="preserve"> </w:t>
      </w:r>
      <w:r w:rsidRPr="00C02E0B">
        <w:rPr>
          <w:i/>
          <w:iCs/>
          <w:sz w:val="18"/>
          <w:szCs w:val="18"/>
        </w:rPr>
        <w:t>uzatıp suyun gelmesini isteyen bu kimsenin isteğini, cansız, şuursuz su nasıl yerine</w:t>
      </w:r>
      <w:r w:rsidRPr="00C02E0B">
        <w:rPr>
          <w:i/>
          <w:iCs/>
          <w:sz w:val="18"/>
          <w:szCs w:val="18"/>
        </w:rPr>
        <w:t xml:space="preserve"> </w:t>
      </w:r>
      <w:r w:rsidRPr="00C02E0B">
        <w:rPr>
          <w:i/>
          <w:iCs/>
          <w:sz w:val="18"/>
          <w:szCs w:val="18"/>
        </w:rPr>
        <w:t>getiremezse, tıpkı bunun gibi cansız, şuursuz putlar da onlara tapanların isteklerine</w:t>
      </w:r>
      <w:r w:rsidRPr="00C02E0B">
        <w:rPr>
          <w:i/>
          <w:iCs/>
          <w:sz w:val="18"/>
          <w:szCs w:val="18"/>
        </w:rPr>
        <w:t xml:space="preserve"> </w:t>
      </w:r>
      <w:r w:rsidRPr="00C02E0B">
        <w:rPr>
          <w:i/>
          <w:iCs/>
          <w:sz w:val="18"/>
          <w:szCs w:val="18"/>
        </w:rPr>
        <w:t>cevap veremezler.</w:t>
      </w:r>
    </w:p>
    <w:sectPr w:rsidR="00C02E0B" w:rsidRPr="00C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0B"/>
    <w:rsid w:val="007A0C4B"/>
    <w:rsid w:val="009E05AD"/>
    <w:rsid w:val="00C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4421"/>
  <w15:chartTrackingRefBased/>
  <w15:docId w15:val="{EB594C3C-2615-4F28-A056-BE845C8B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2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2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2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2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2E0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2E0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2E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2E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2E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2E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2E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2E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2E0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2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2E0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2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2024-09-13T11:34:00Z</dcterms:created>
  <dcterms:modified xsi:type="dcterms:W3CDTF">2024-09-13T11:38:00Z</dcterms:modified>
</cp:coreProperties>
</file>