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B7681" w14:textId="6F0E52E9" w:rsidR="00B1059B" w:rsidRDefault="005E3ABF" w:rsidP="005E3ABF">
      <w:r w:rsidRPr="005E3ABF">
        <w:rPr>
          <w:b/>
          <w:bCs/>
        </w:rPr>
        <w:t xml:space="preserve">43. </w:t>
      </w:r>
      <w:r w:rsidRPr="005E3ABF">
        <w:t>İnkâr edenler, “Sen peygamber değilsin” diyorlar. De ki:</w:t>
      </w:r>
      <w:r>
        <w:t xml:space="preserve"> </w:t>
      </w:r>
      <w:r w:rsidRPr="005E3ABF">
        <w:t>“Benimle sizin aranızda şahit olarak Allah ve bir de yanında</w:t>
      </w:r>
      <w:r>
        <w:t xml:space="preserve"> </w:t>
      </w:r>
      <w:r w:rsidRPr="005E3ABF">
        <w:t>kitap bilgisi bulunanlar</w:t>
      </w:r>
      <w:r w:rsidRPr="005E3ABF">
        <w:rPr>
          <w:sz w:val="14"/>
          <w:szCs w:val="14"/>
        </w:rPr>
        <w:t>8</w:t>
      </w:r>
      <w:r w:rsidRPr="005E3ABF">
        <w:t xml:space="preserve"> yeter.”</w:t>
      </w:r>
    </w:p>
    <w:p w14:paraId="01DEC509" w14:textId="77777777" w:rsidR="005E3ABF" w:rsidRPr="005E3ABF" w:rsidRDefault="005E3ABF" w:rsidP="005E3ABF">
      <w:pPr>
        <w:rPr>
          <w:b/>
          <w:bCs/>
          <w:i/>
          <w:iCs/>
        </w:rPr>
      </w:pPr>
      <w:proofErr w:type="spellStart"/>
      <w:r w:rsidRPr="005E3ABF">
        <w:t>Bismillâhirrahmânirrahîm</w:t>
      </w:r>
      <w:proofErr w:type="spellEnd"/>
      <w:r w:rsidRPr="005E3ABF">
        <w:rPr>
          <w:b/>
          <w:bCs/>
          <w:i/>
          <w:iCs/>
        </w:rPr>
        <w:t>.</w:t>
      </w:r>
    </w:p>
    <w:p w14:paraId="47C92583" w14:textId="53DA090B" w:rsidR="005E3ABF" w:rsidRPr="005E3ABF" w:rsidRDefault="005E3ABF" w:rsidP="005E3ABF">
      <w:r w:rsidRPr="005E3ABF">
        <w:rPr>
          <w:b/>
          <w:bCs/>
        </w:rPr>
        <w:t xml:space="preserve">1, 2. </w:t>
      </w:r>
      <w:r w:rsidRPr="005E3ABF">
        <w:t>Elif Lâm Râ.</w:t>
      </w:r>
      <w:r w:rsidRPr="005E3ABF">
        <w:rPr>
          <w:sz w:val="14"/>
          <w:szCs w:val="14"/>
        </w:rPr>
        <w:t>1</w:t>
      </w:r>
      <w:r w:rsidRPr="005E3ABF">
        <w:t xml:space="preserve"> Bu Kur’an, Rablerinin izniyle insanları karanlıklardan</w:t>
      </w:r>
      <w:r>
        <w:t xml:space="preserve"> </w:t>
      </w:r>
      <w:r w:rsidRPr="005E3ABF">
        <w:t>aydınlığa, mutlak güç sahibi ve övgüye lâyık, göklerdeki</w:t>
      </w:r>
      <w:r>
        <w:t xml:space="preserve"> </w:t>
      </w:r>
      <w:r w:rsidRPr="005E3ABF">
        <w:t>ve yerdeki her şey kendisine ait olan Allah’ın yoluna</w:t>
      </w:r>
      <w:r>
        <w:t xml:space="preserve"> </w:t>
      </w:r>
      <w:r w:rsidRPr="005E3ABF">
        <w:t>çıkarman için sana indirdiğimiz bir kitaptır. Şiddetli azaptan</w:t>
      </w:r>
      <w:r>
        <w:t xml:space="preserve"> </w:t>
      </w:r>
      <w:r w:rsidRPr="005E3ABF">
        <w:t>dolayı vay kâfirlerin hâline.</w:t>
      </w:r>
    </w:p>
    <w:p w14:paraId="3661C388" w14:textId="6BCA6B43" w:rsidR="005E3ABF" w:rsidRPr="005E3ABF" w:rsidRDefault="005E3ABF" w:rsidP="005E3ABF">
      <w:r w:rsidRPr="005E3ABF">
        <w:rPr>
          <w:b/>
          <w:bCs/>
        </w:rPr>
        <w:t xml:space="preserve">3. </w:t>
      </w:r>
      <w:r w:rsidRPr="005E3ABF">
        <w:t>Dünya hayatını ahirete tercih edenler, (insanları) Allah yolundan</w:t>
      </w:r>
      <w:r>
        <w:t xml:space="preserve"> </w:t>
      </w:r>
      <w:r w:rsidRPr="005E3ABF">
        <w:t>çevirip onu eğri ve çelişkili göstermek isteyenler var</w:t>
      </w:r>
      <w:r>
        <w:t xml:space="preserve"> </w:t>
      </w:r>
      <w:r w:rsidRPr="005E3ABF">
        <w:t>ya, işte onlar derin bir sapıklık içindedirler.</w:t>
      </w:r>
    </w:p>
    <w:p w14:paraId="5145A7F9" w14:textId="48D01F6F" w:rsidR="005E3ABF" w:rsidRPr="005E3ABF" w:rsidRDefault="005E3ABF" w:rsidP="005E3ABF">
      <w:r w:rsidRPr="005E3ABF">
        <w:rPr>
          <w:b/>
          <w:bCs/>
        </w:rPr>
        <w:t xml:space="preserve">4. </w:t>
      </w:r>
      <w:r w:rsidRPr="005E3ABF">
        <w:t>Biz her peygamberi, ancak kendi kavminin diliyle gönderdik</w:t>
      </w:r>
      <w:r>
        <w:t xml:space="preserve"> </w:t>
      </w:r>
      <w:r w:rsidRPr="005E3ABF">
        <w:t>ki, onlara (Allah’ın emirlerini) iyice açıklasın. Allah, dilediğini</w:t>
      </w:r>
      <w:r>
        <w:t xml:space="preserve"> </w:t>
      </w:r>
      <w:r w:rsidRPr="005E3ABF">
        <w:t>saptırır, dilediğini de doğru yola iletir. O, mutlak güç sahibidir,</w:t>
      </w:r>
      <w:r>
        <w:t xml:space="preserve"> </w:t>
      </w:r>
      <w:r w:rsidRPr="005E3ABF">
        <w:t>hüküm ve hikmet sahibidir.</w:t>
      </w:r>
      <w:r w:rsidRPr="005E3ABF">
        <w:rPr>
          <w:sz w:val="14"/>
          <w:szCs w:val="14"/>
        </w:rPr>
        <w:t>2</w:t>
      </w:r>
    </w:p>
    <w:p w14:paraId="07680535" w14:textId="6FDA59EA" w:rsidR="005E3ABF" w:rsidRDefault="005E3ABF" w:rsidP="005E3ABF">
      <w:r w:rsidRPr="005E3ABF">
        <w:rPr>
          <w:b/>
          <w:bCs/>
        </w:rPr>
        <w:t xml:space="preserve">5. </w:t>
      </w:r>
      <w:r w:rsidRPr="005E3ABF">
        <w:t>Ant olsun</w:t>
      </w:r>
      <w:r w:rsidRPr="005E3ABF">
        <w:t xml:space="preserve">, Mûsâ’yı </w:t>
      </w:r>
      <w:r w:rsidRPr="005E3ABF">
        <w:t>da</w:t>
      </w:r>
      <w:r w:rsidRPr="005E3ABF">
        <w:t xml:space="preserve"> “Kavmini karanlıklardan aydınlığa çıkar</w:t>
      </w:r>
      <w:r>
        <w:t xml:space="preserve"> </w:t>
      </w:r>
      <w:r w:rsidRPr="005E3ABF">
        <w:t>ve onlara Allah’ın (geçmiş milletleri cezalandırdığı) günlerini</w:t>
      </w:r>
      <w:r>
        <w:t xml:space="preserve"> </w:t>
      </w:r>
      <w:r w:rsidRPr="005E3ABF">
        <w:t xml:space="preserve">hatırlat” diye </w:t>
      </w:r>
      <w:proofErr w:type="spellStart"/>
      <w:r w:rsidRPr="005E3ABF">
        <w:t>âyetlerimizle</w:t>
      </w:r>
      <w:proofErr w:type="spellEnd"/>
      <w:r w:rsidRPr="005E3ABF">
        <w:t xml:space="preserve"> gönderdik. Şüphesiz bunda</w:t>
      </w:r>
      <w:r>
        <w:t xml:space="preserve"> </w:t>
      </w:r>
      <w:r w:rsidRPr="005E3ABF">
        <w:t>çok sabreden, çok şükreden herkes için ibretler vardır.</w:t>
      </w:r>
    </w:p>
    <w:p w14:paraId="676A54E1" w14:textId="1DF3C768" w:rsidR="005E3ABF" w:rsidRPr="005E3ABF" w:rsidRDefault="005E3ABF" w:rsidP="005E3ABF">
      <w:pPr>
        <w:rPr>
          <w:i/>
          <w:iCs/>
          <w:sz w:val="18"/>
          <w:szCs w:val="18"/>
        </w:rPr>
      </w:pPr>
      <w:proofErr w:type="gramStart"/>
      <w:r w:rsidRPr="005E3ABF"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 xml:space="preserve"> .</w:t>
      </w:r>
      <w:proofErr w:type="gramEnd"/>
      <w:r>
        <w:rPr>
          <w:i/>
          <w:iCs/>
          <w:sz w:val="18"/>
          <w:szCs w:val="18"/>
        </w:rPr>
        <w:t xml:space="preserve"> </w:t>
      </w:r>
      <w:proofErr w:type="gramStart"/>
      <w:r w:rsidRPr="005E3ABF">
        <w:rPr>
          <w:i/>
          <w:iCs/>
          <w:sz w:val="18"/>
          <w:szCs w:val="18"/>
        </w:rPr>
        <w:t>Kitap</w:t>
      </w:r>
      <w:proofErr w:type="gramEnd"/>
      <w:r w:rsidRPr="005E3ABF">
        <w:rPr>
          <w:i/>
          <w:iCs/>
          <w:sz w:val="18"/>
          <w:szCs w:val="18"/>
        </w:rPr>
        <w:t xml:space="preserve"> bilgisine sahip olanların kimler olduğu konusunda farklı ihtimaller söz konusudur.</w:t>
      </w:r>
      <w:r>
        <w:rPr>
          <w:i/>
          <w:iCs/>
          <w:sz w:val="18"/>
          <w:szCs w:val="18"/>
        </w:rPr>
        <w:t xml:space="preserve"> </w:t>
      </w:r>
      <w:r w:rsidRPr="005E3ABF">
        <w:rPr>
          <w:i/>
          <w:iCs/>
          <w:sz w:val="18"/>
          <w:szCs w:val="18"/>
        </w:rPr>
        <w:t>Buna göre ayette atıf yapılan kişiler;</w:t>
      </w:r>
    </w:p>
    <w:p w14:paraId="75473C9D" w14:textId="77777777" w:rsidR="005E3ABF" w:rsidRPr="005E3ABF" w:rsidRDefault="005E3ABF" w:rsidP="005E3ABF">
      <w:pPr>
        <w:rPr>
          <w:i/>
          <w:iCs/>
          <w:sz w:val="18"/>
          <w:szCs w:val="18"/>
        </w:rPr>
      </w:pPr>
      <w:r w:rsidRPr="005E3ABF">
        <w:rPr>
          <w:i/>
          <w:iCs/>
          <w:sz w:val="18"/>
          <w:szCs w:val="18"/>
        </w:rPr>
        <w:t>a. Tevrat ve İncil bilgisine sahip olan Yahudi ve Hıristiyan bilginler,</w:t>
      </w:r>
    </w:p>
    <w:p w14:paraId="48ED3D0F" w14:textId="77777777" w:rsidR="005E3ABF" w:rsidRPr="005E3ABF" w:rsidRDefault="005E3ABF" w:rsidP="005E3ABF">
      <w:pPr>
        <w:rPr>
          <w:i/>
          <w:iCs/>
          <w:sz w:val="18"/>
          <w:szCs w:val="18"/>
        </w:rPr>
      </w:pPr>
      <w:r w:rsidRPr="005E3ABF">
        <w:rPr>
          <w:i/>
          <w:iCs/>
          <w:sz w:val="18"/>
          <w:szCs w:val="18"/>
        </w:rPr>
        <w:t>b. Varak b. Nevfel gibi Mekkelilerden Tevrat ve İncil bilgisine sahip olan kimseler,</w:t>
      </w:r>
    </w:p>
    <w:p w14:paraId="0813FB60" w14:textId="79DD2910" w:rsidR="005E3ABF" w:rsidRPr="005E3ABF" w:rsidRDefault="005E3ABF" w:rsidP="005E3ABF">
      <w:pPr>
        <w:rPr>
          <w:i/>
          <w:iCs/>
          <w:sz w:val="18"/>
          <w:szCs w:val="18"/>
        </w:rPr>
      </w:pPr>
      <w:r w:rsidRPr="005E3ABF">
        <w:rPr>
          <w:i/>
          <w:iCs/>
          <w:sz w:val="18"/>
          <w:szCs w:val="18"/>
        </w:rPr>
        <w:t>c. Belli kişilerle sınırlandırılmaksızın ilahi kitaplar konusunda bilgi sahibi olan, onları</w:t>
      </w:r>
      <w:r>
        <w:rPr>
          <w:i/>
          <w:iCs/>
          <w:sz w:val="18"/>
          <w:szCs w:val="18"/>
        </w:rPr>
        <w:t xml:space="preserve"> </w:t>
      </w:r>
      <w:r w:rsidRPr="005E3ABF">
        <w:rPr>
          <w:i/>
          <w:iCs/>
          <w:sz w:val="18"/>
          <w:szCs w:val="18"/>
        </w:rPr>
        <w:t>okuyup anlayan kimseler olabilir</w:t>
      </w:r>
    </w:p>
    <w:p w14:paraId="0D382436" w14:textId="77777777" w:rsidR="005E3ABF" w:rsidRPr="005E3ABF" w:rsidRDefault="005E3ABF" w:rsidP="005E3ABF">
      <w:pPr>
        <w:rPr>
          <w:i/>
          <w:iCs/>
          <w:sz w:val="18"/>
          <w:szCs w:val="18"/>
        </w:rPr>
      </w:pPr>
      <w:proofErr w:type="gramStart"/>
      <w:r w:rsidRPr="005E3ABF">
        <w:rPr>
          <w:i/>
          <w:iCs/>
          <w:sz w:val="18"/>
          <w:szCs w:val="18"/>
        </w:rPr>
        <w:t>1 .</w:t>
      </w:r>
      <w:proofErr w:type="gramEnd"/>
      <w:r w:rsidRPr="005E3ABF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5E3ABF">
        <w:rPr>
          <w:i/>
          <w:iCs/>
          <w:sz w:val="18"/>
          <w:szCs w:val="18"/>
        </w:rPr>
        <w:t>sûresinin</w:t>
      </w:r>
      <w:proofErr w:type="spellEnd"/>
      <w:r w:rsidRPr="005E3ABF">
        <w:rPr>
          <w:i/>
          <w:iCs/>
          <w:sz w:val="18"/>
          <w:szCs w:val="18"/>
        </w:rPr>
        <w:t xml:space="preserve"> ilk </w:t>
      </w:r>
      <w:proofErr w:type="spellStart"/>
      <w:r w:rsidRPr="005E3ABF">
        <w:rPr>
          <w:i/>
          <w:iCs/>
          <w:sz w:val="18"/>
          <w:szCs w:val="18"/>
        </w:rPr>
        <w:t>âyetinin</w:t>
      </w:r>
      <w:proofErr w:type="spellEnd"/>
      <w:r w:rsidRPr="005E3ABF">
        <w:rPr>
          <w:i/>
          <w:iCs/>
          <w:sz w:val="18"/>
          <w:szCs w:val="18"/>
        </w:rPr>
        <w:t xml:space="preserve"> dipnotuna bakınız.</w:t>
      </w:r>
    </w:p>
    <w:p w14:paraId="51F8A267" w14:textId="7F970C1B" w:rsidR="005E3ABF" w:rsidRDefault="005E3ABF" w:rsidP="005E3ABF">
      <w:pPr>
        <w:rPr>
          <w:i/>
          <w:iCs/>
          <w:sz w:val="18"/>
          <w:szCs w:val="18"/>
        </w:rPr>
      </w:pPr>
      <w:proofErr w:type="gramStart"/>
      <w:r w:rsidRPr="005E3ABF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 w:rsidRPr="005E3ABF">
        <w:rPr>
          <w:i/>
          <w:iCs/>
          <w:sz w:val="18"/>
          <w:szCs w:val="18"/>
        </w:rPr>
        <w:t>.</w:t>
      </w:r>
      <w:proofErr w:type="gramEnd"/>
      <w:r>
        <w:rPr>
          <w:i/>
          <w:iCs/>
          <w:sz w:val="18"/>
          <w:szCs w:val="18"/>
        </w:rPr>
        <w:t xml:space="preserve"> </w:t>
      </w:r>
      <w:r w:rsidRPr="005E3ABF">
        <w:rPr>
          <w:i/>
          <w:iCs/>
          <w:sz w:val="18"/>
          <w:szCs w:val="18"/>
        </w:rPr>
        <w:t xml:space="preserve">Ayette geçen “Allah’ın saptırması” ifadesi ile ilgili olarak Bakara </w:t>
      </w:r>
      <w:proofErr w:type="spellStart"/>
      <w:r w:rsidRPr="005E3ABF">
        <w:rPr>
          <w:i/>
          <w:iCs/>
          <w:sz w:val="18"/>
          <w:szCs w:val="18"/>
        </w:rPr>
        <w:t>sûresi</w:t>
      </w:r>
      <w:proofErr w:type="spellEnd"/>
      <w:r w:rsidRPr="005E3ABF">
        <w:rPr>
          <w:i/>
          <w:iCs/>
          <w:sz w:val="18"/>
          <w:szCs w:val="18"/>
        </w:rPr>
        <w:t xml:space="preserve">, 2/26. </w:t>
      </w:r>
      <w:r w:rsidRPr="005E3ABF">
        <w:rPr>
          <w:i/>
          <w:iCs/>
          <w:sz w:val="18"/>
          <w:szCs w:val="18"/>
        </w:rPr>
        <w:t>A</w:t>
      </w:r>
      <w:r w:rsidRPr="005E3ABF">
        <w:rPr>
          <w:i/>
          <w:iCs/>
          <w:sz w:val="18"/>
          <w:szCs w:val="18"/>
        </w:rPr>
        <w:t>yetinin</w:t>
      </w:r>
      <w:r>
        <w:rPr>
          <w:i/>
          <w:iCs/>
          <w:sz w:val="18"/>
          <w:szCs w:val="18"/>
        </w:rPr>
        <w:t xml:space="preserve"> </w:t>
      </w:r>
      <w:r w:rsidRPr="005E3ABF">
        <w:rPr>
          <w:i/>
          <w:iCs/>
          <w:sz w:val="18"/>
          <w:szCs w:val="18"/>
        </w:rPr>
        <w:t>dipnotuna bakınız.</w:t>
      </w:r>
    </w:p>
    <w:p w14:paraId="224E2E11" w14:textId="77777777" w:rsidR="005E3ABF" w:rsidRPr="005E3ABF" w:rsidRDefault="005E3ABF" w:rsidP="005E3ABF">
      <w:pPr>
        <w:rPr>
          <w:i/>
          <w:iCs/>
          <w:sz w:val="18"/>
          <w:szCs w:val="18"/>
        </w:rPr>
      </w:pPr>
    </w:p>
    <w:sectPr w:rsidR="005E3ABF" w:rsidRPr="005E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BF"/>
    <w:rsid w:val="005E3ABF"/>
    <w:rsid w:val="00991121"/>
    <w:rsid w:val="00B1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6476"/>
  <w15:chartTrackingRefBased/>
  <w15:docId w15:val="{675FEB57-BD14-49FF-BFC5-7247A33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3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3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3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3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3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3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3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3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3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3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3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3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3AB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3AB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3A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3A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3A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3A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3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3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3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3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3A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3A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3AB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3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3AB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3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2024-09-13T11:47:00Z</dcterms:created>
  <dcterms:modified xsi:type="dcterms:W3CDTF">2024-09-13T11:50:00Z</dcterms:modified>
</cp:coreProperties>
</file>