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5A9FE" w14:textId="742853DE" w:rsidR="00F31A50" w:rsidRPr="00F31A50" w:rsidRDefault="00F31A50" w:rsidP="00F31A50">
      <w:r w:rsidRPr="00F31A50">
        <w:rPr>
          <w:b/>
          <w:bCs/>
        </w:rPr>
        <w:t xml:space="preserve">8. </w:t>
      </w:r>
      <w:r w:rsidRPr="00F31A50">
        <w:t>Umulur ki Rabbiniz size merhamet eder. Eğer yine eski duruma</w:t>
      </w:r>
      <w:r>
        <w:t xml:space="preserve"> </w:t>
      </w:r>
      <w:r w:rsidRPr="00F31A50">
        <w:t>dönerseniz, biz de (cezaya) döneriz. Biz cehennemi</w:t>
      </w:r>
      <w:r>
        <w:t xml:space="preserve"> </w:t>
      </w:r>
      <w:r w:rsidRPr="00F31A50">
        <w:t>kâfirlere bir zindan yapmışızdır.</w:t>
      </w:r>
    </w:p>
    <w:p w14:paraId="7943C358" w14:textId="6417A26B" w:rsidR="00F31A50" w:rsidRPr="00F31A50" w:rsidRDefault="00F31A50" w:rsidP="00F31A50">
      <w:r w:rsidRPr="00F31A50">
        <w:rPr>
          <w:b/>
          <w:bCs/>
        </w:rPr>
        <w:t>9</w:t>
      </w:r>
      <w:r w:rsidRPr="00F31A50">
        <w:t xml:space="preserve">, </w:t>
      </w:r>
      <w:r w:rsidRPr="00F31A50">
        <w:rPr>
          <w:b/>
          <w:bCs/>
        </w:rPr>
        <w:t>10</w:t>
      </w:r>
      <w:r w:rsidRPr="00F31A50">
        <w:t>. Gerçekten bu Kur’an en doğru olan yola götürür ve iyi işler</w:t>
      </w:r>
      <w:r>
        <w:t xml:space="preserve"> </w:t>
      </w:r>
      <w:r w:rsidRPr="00F31A50">
        <w:t>yapan müminler için büyük bir mükâfat olduğunu ve ahirete</w:t>
      </w:r>
      <w:r>
        <w:t xml:space="preserve"> </w:t>
      </w:r>
      <w:r w:rsidRPr="00F31A50">
        <w:t>inanmayanlar için elem dolu bir azap hazırladığımızı müjdeler.</w:t>
      </w:r>
    </w:p>
    <w:p w14:paraId="37AA036D" w14:textId="77777777" w:rsidR="00F31A50" w:rsidRPr="00F31A50" w:rsidRDefault="00F31A50" w:rsidP="00F31A50">
      <w:r w:rsidRPr="00F31A50">
        <w:rPr>
          <w:b/>
          <w:bCs/>
        </w:rPr>
        <w:t xml:space="preserve">11. </w:t>
      </w:r>
      <w:r w:rsidRPr="00F31A50">
        <w:t>İnsan hayra dua eder gibi şerre dua eder. İnsan çok acelecidir.</w:t>
      </w:r>
    </w:p>
    <w:p w14:paraId="4E691D5F" w14:textId="0DEB19CA" w:rsidR="00F31A50" w:rsidRPr="00F31A50" w:rsidRDefault="00F31A50" w:rsidP="00F31A50">
      <w:r w:rsidRPr="00F31A50">
        <w:rPr>
          <w:b/>
          <w:bCs/>
        </w:rPr>
        <w:t xml:space="preserve">12. </w:t>
      </w:r>
      <w:r w:rsidRPr="00F31A50">
        <w:t>Biz geceyi ve gündüzü (kudretimizi gösteren) iki alâmet</w:t>
      </w:r>
      <w:r>
        <w:t xml:space="preserve"> </w:t>
      </w:r>
      <w:r w:rsidRPr="00F31A50">
        <w:t>yaptık. Rabbinizden lütuf isteyesiniz, yılların sayısını ve hesabını</w:t>
      </w:r>
      <w:r>
        <w:t xml:space="preserve"> </w:t>
      </w:r>
      <w:r w:rsidRPr="00F31A50">
        <w:t>bilesiniz diye gece alametini giderip gündüz alametini</w:t>
      </w:r>
      <w:r>
        <w:t xml:space="preserve"> </w:t>
      </w:r>
      <w:r w:rsidRPr="00F31A50">
        <w:t>aydınlatıcı kıldık. İşte biz her şeyi açıkça anlattık.</w:t>
      </w:r>
    </w:p>
    <w:p w14:paraId="497636BA" w14:textId="5A32A603" w:rsidR="00F31A50" w:rsidRPr="00F31A50" w:rsidRDefault="00F31A50" w:rsidP="00F31A50">
      <w:r w:rsidRPr="00F31A50">
        <w:rPr>
          <w:b/>
          <w:bCs/>
        </w:rPr>
        <w:t xml:space="preserve">13. </w:t>
      </w:r>
      <w:r w:rsidRPr="00F31A50">
        <w:t>Her insanın amelini boynuna yükledik.</w:t>
      </w:r>
      <w:r w:rsidRPr="00F31A50">
        <w:rPr>
          <w:sz w:val="14"/>
          <w:szCs w:val="14"/>
        </w:rPr>
        <w:t>2</w:t>
      </w:r>
      <w:r w:rsidRPr="00F31A50">
        <w:t xml:space="preserve"> Kıyamet günü </w:t>
      </w:r>
      <w:r w:rsidRPr="00F31A50">
        <w:t>kendisine, açılmış</w:t>
      </w:r>
      <w:r w:rsidRPr="00F31A50">
        <w:t xml:space="preserve"> olarak karşılaşacağı bir kitap çıkaracağız.</w:t>
      </w:r>
    </w:p>
    <w:p w14:paraId="413D3221" w14:textId="21A9822C" w:rsidR="00F31A50" w:rsidRPr="00F31A50" w:rsidRDefault="00F31A50" w:rsidP="00F31A50">
      <w:r w:rsidRPr="00F31A50">
        <w:rPr>
          <w:b/>
          <w:bCs/>
        </w:rPr>
        <w:t xml:space="preserve">14. </w:t>
      </w:r>
      <w:r w:rsidRPr="00F31A50">
        <w:t>“Oku kitabını! Bugün hesap sorucu olarak sana nefsin yeter”</w:t>
      </w:r>
      <w:r>
        <w:t xml:space="preserve"> </w:t>
      </w:r>
      <w:r w:rsidRPr="00F31A50">
        <w:t>denilecektir.</w:t>
      </w:r>
    </w:p>
    <w:p w14:paraId="214F649E" w14:textId="1413F160" w:rsidR="00F31A50" w:rsidRPr="00F31A50" w:rsidRDefault="00F31A50" w:rsidP="00F31A50">
      <w:r w:rsidRPr="00F31A50">
        <w:rPr>
          <w:b/>
          <w:bCs/>
        </w:rPr>
        <w:t xml:space="preserve">15. </w:t>
      </w:r>
      <w:r w:rsidRPr="00F31A50">
        <w:t>Kim doğru yolu bulmuşsa, ancak kendisi için bulmuştur; kim de sapıtmışsa kendi aleyhine sapıtmıştır. Hiçbir</w:t>
      </w:r>
      <w:r>
        <w:t xml:space="preserve"> </w:t>
      </w:r>
      <w:r w:rsidRPr="00F31A50">
        <w:t>günahkâr, başka bir günahkârın günah yükünü yüklenmez.</w:t>
      </w:r>
      <w:r>
        <w:t xml:space="preserve"> </w:t>
      </w:r>
      <w:r w:rsidRPr="00F31A50">
        <w:t>Biz, bir peygamber göndermedikçe azap edici değiliz.</w:t>
      </w:r>
      <w:r w:rsidRPr="00F31A50">
        <w:rPr>
          <w:sz w:val="14"/>
          <w:szCs w:val="14"/>
        </w:rPr>
        <w:t>3</w:t>
      </w:r>
    </w:p>
    <w:p w14:paraId="196DC7D9" w14:textId="12868DC7" w:rsidR="00F31A50" w:rsidRPr="00F31A50" w:rsidRDefault="00F31A50" w:rsidP="00F31A50">
      <w:r w:rsidRPr="00F31A50">
        <w:rPr>
          <w:b/>
          <w:bCs/>
        </w:rPr>
        <w:t xml:space="preserve">16. </w:t>
      </w:r>
      <w:r w:rsidRPr="00F31A50">
        <w:t xml:space="preserve">Biz bir memleketi helâk etmek istediğimizde, onun </w:t>
      </w:r>
      <w:r w:rsidRPr="00F31A50">
        <w:t>refah içinde</w:t>
      </w:r>
      <w:r w:rsidRPr="00F31A50">
        <w:t xml:space="preserve"> yaşayan şımarık elebaşlarına (itaati) emrederiz de</w:t>
      </w:r>
      <w:r w:rsidRPr="00F31A50">
        <w:rPr>
          <w:sz w:val="14"/>
          <w:szCs w:val="14"/>
        </w:rPr>
        <w:t>4</w:t>
      </w:r>
      <w:r>
        <w:t xml:space="preserve"> </w:t>
      </w:r>
      <w:r w:rsidRPr="00F31A50">
        <w:t>onlar orada kötülük işlerler. Böylece o memleket hakkındaki</w:t>
      </w:r>
      <w:r>
        <w:t xml:space="preserve"> </w:t>
      </w:r>
      <w:r w:rsidRPr="00F31A50">
        <w:t>hükmümüz gerçekleşir de oranın altını üstüne getiririz.</w:t>
      </w:r>
    </w:p>
    <w:p w14:paraId="428416CF" w14:textId="0E2F5F02" w:rsidR="00300622" w:rsidRDefault="00F31A50" w:rsidP="00F31A50">
      <w:r w:rsidRPr="00F31A50">
        <w:rPr>
          <w:b/>
          <w:bCs/>
        </w:rPr>
        <w:t xml:space="preserve">17. </w:t>
      </w:r>
      <w:proofErr w:type="spellStart"/>
      <w:r w:rsidRPr="00F31A50">
        <w:t>Nûh’tan</w:t>
      </w:r>
      <w:proofErr w:type="spellEnd"/>
      <w:r w:rsidRPr="00F31A50">
        <w:t xml:space="preserve"> sonra da nice nesilleri helâk ettik. Kullarının günahlarını</w:t>
      </w:r>
      <w:r>
        <w:t xml:space="preserve"> </w:t>
      </w:r>
      <w:r w:rsidRPr="00F31A50">
        <w:t>hakkıyla bilici ve görücü olarak Rabbin yeter.</w:t>
      </w:r>
    </w:p>
    <w:p w14:paraId="470A0ACB" w14:textId="4478E1AC" w:rsidR="00F31A50" w:rsidRPr="00F31A50" w:rsidRDefault="00F31A50" w:rsidP="00F31A50">
      <w:pPr>
        <w:rPr>
          <w:i/>
          <w:iCs/>
          <w:sz w:val="18"/>
          <w:szCs w:val="18"/>
        </w:rPr>
      </w:pPr>
      <w:proofErr w:type="gramStart"/>
      <w:r w:rsidRPr="00F31A50">
        <w:rPr>
          <w:i/>
          <w:iCs/>
          <w:sz w:val="18"/>
          <w:szCs w:val="18"/>
        </w:rPr>
        <w:t>2 .</w:t>
      </w:r>
      <w:proofErr w:type="gramEnd"/>
      <w:r w:rsidRPr="00F31A50">
        <w:rPr>
          <w:i/>
          <w:iCs/>
          <w:sz w:val="18"/>
          <w:szCs w:val="18"/>
        </w:rPr>
        <w:t xml:space="preserve"> Yani her insan yaptığı işten sorumludur.</w:t>
      </w:r>
    </w:p>
    <w:p w14:paraId="41B09949" w14:textId="7C6E543D" w:rsidR="00F31A50" w:rsidRPr="00F31A50" w:rsidRDefault="00F31A50" w:rsidP="00F31A50">
      <w:pPr>
        <w:rPr>
          <w:i/>
          <w:iCs/>
          <w:sz w:val="18"/>
          <w:szCs w:val="18"/>
        </w:rPr>
      </w:pPr>
      <w:proofErr w:type="gramStart"/>
      <w:r w:rsidRPr="00F31A50">
        <w:rPr>
          <w:i/>
          <w:iCs/>
          <w:sz w:val="18"/>
          <w:szCs w:val="18"/>
        </w:rPr>
        <w:t>3 .</w:t>
      </w:r>
      <w:proofErr w:type="gramEnd"/>
      <w:r w:rsidRPr="00F31A50">
        <w:rPr>
          <w:i/>
          <w:iCs/>
          <w:sz w:val="18"/>
          <w:szCs w:val="18"/>
        </w:rPr>
        <w:t xml:space="preserve"> </w:t>
      </w:r>
      <w:proofErr w:type="spellStart"/>
      <w:r w:rsidRPr="00F31A50">
        <w:rPr>
          <w:i/>
          <w:iCs/>
          <w:sz w:val="18"/>
          <w:szCs w:val="18"/>
        </w:rPr>
        <w:t>Âyet</w:t>
      </w:r>
      <w:proofErr w:type="spellEnd"/>
      <w:r w:rsidRPr="00F31A50">
        <w:rPr>
          <w:i/>
          <w:iCs/>
          <w:sz w:val="18"/>
          <w:szCs w:val="18"/>
        </w:rPr>
        <w:t xml:space="preserve"> </w:t>
      </w:r>
      <w:proofErr w:type="spellStart"/>
      <w:r w:rsidRPr="00F31A50">
        <w:rPr>
          <w:i/>
          <w:iCs/>
          <w:sz w:val="18"/>
          <w:szCs w:val="18"/>
        </w:rPr>
        <w:t>hıristiyanların</w:t>
      </w:r>
      <w:proofErr w:type="spellEnd"/>
      <w:r w:rsidRPr="00F31A50">
        <w:rPr>
          <w:i/>
          <w:iCs/>
          <w:sz w:val="18"/>
          <w:szCs w:val="18"/>
        </w:rPr>
        <w:t>, “İsa, insanların günahını yüklenmiş ve bu günahın cezasını kanıyla</w:t>
      </w:r>
      <w:r>
        <w:rPr>
          <w:i/>
          <w:iCs/>
          <w:sz w:val="18"/>
          <w:szCs w:val="18"/>
        </w:rPr>
        <w:t xml:space="preserve"> </w:t>
      </w:r>
      <w:r w:rsidRPr="00F31A50">
        <w:rPr>
          <w:i/>
          <w:iCs/>
          <w:sz w:val="18"/>
          <w:szCs w:val="18"/>
        </w:rPr>
        <w:t xml:space="preserve">ödemiştir” şeklindeki inancını iptal etmektedir. </w:t>
      </w:r>
      <w:proofErr w:type="spellStart"/>
      <w:r w:rsidRPr="00F31A50">
        <w:rPr>
          <w:i/>
          <w:iCs/>
          <w:sz w:val="18"/>
          <w:szCs w:val="18"/>
        </w:rPr>
        <w:t>Âyette</w:t>
      </w:r>
      <w:proofErr w:type="spellEnd"/>
      <w:r w:rsidRPr="00F31A50">
        <w:rPr>
          <w:i/>
          <w:iCs/>
          <w:sz w:val="18"/>
          <w:szCs w:val="18"/>
        </w:rPr>
        <w:t xml:space="preserve"> ayrıca suçun </w:t>
      </w:r>
      <w:r>
        <w:rPr>
          <w:i/>
          <w:iCs/>
          <w:sz w:val="18"/>
          <w:szCs w:val="18"/>
        </w:rPr>
        <w:t xml:space="preserve">şahsiliğine </w:t>
      </w:r>
      <w:r w:rsidRPr="00F31A50">
        <w:rPr>
          <w:i/>
          <w:iCs/>
          <w:sz w:val="18"/>
          <w:szCs w:val="18"/>
        </w:rPr>
        <w:t>de işaret vardır.</w:t>
      </w:r>
    </w:p>
    <w:p w14:paraId="2139C2CC" w14:textId="6100AE56" w:rsidR="00F31A50" w:rsidRPr="00F31A50" w:rsidRDefault="00F31A50" w:rsidP="00F31A50">
      <w:pPr>
        <w:rPr>
          <w:i/>
          <w:iCs/>
          <w:sz w:val="18"/>
          <w:szCs w:val="18"/>
        </w:rPr>
      </w:pPr>
      <w:proofErr w:type="gramStart"/>
      <w:r w:rsidRPr="00F31A50">
        <w:rPr>
          <w:i/>
          <w:iCs/>
          <w:sz w:val="18"/>
          <w:szCs w:val="18"/>
        </w:rPr>
        <w:t>4 .</w:t>
      </w:r>
      <w:proofErr w:type="gramEnd"/>
      <w:r w:rsidRPr="00F31A50">
        <w:rPr>
          <w:i/>
          <w:iCs/>
          <w:sz w:val="18"/>
          <w:szCs w:val="18"/>
        </w:rPr>
        <w:t xml:space="preserve"> </w:t>
      </w:r>
      <w:proofErr w:type="spellStart"/>
      <w:r w:rsidRPr="00F31A50">
        <w:rPr>
          <w:i/>
          <w:iCs/>
          <w:sz w:val="18"/>
          <w:szCs w:val="18"/>
        </w:rPr>
        <w:t>Âyetin</w:t>
      </w:r>
      <w:proofErr w:type="spellEnd"/>
      <w:r w:rsidRPr="00F31A50">
        <w:rPr>
          <w:i/>
          <w:iCs/>
          <w:sz w:val="18"/>
          <w:szCs w:val="18"/>
        </w:rPr>
        <w:t xml:space="preserve"> bu kısmı </w:t>
      </w:r>
      <w:r w:rsidRPr="00F31A50">
        <w:rPr>
          <w:i/>
          <w:iCs/>
          <w:sz w:val="18"/>
          <w:szCs w:val="18"/>
        </w:rPr>
        <w:t>“...</w:t>
      </w:r>
      <w:r w:rsidRPr="00F31A50">
        <w:rPr>
          <w:i/>
          <w:iCs/>
          <w:sz w:val="18"/>
          <w:szCs w:val="18"/>
        </w:rPr>
        <w:t xml:space="preserve"> şımarık ileri gelenlerini başlarına getiririz </w:t>
      </w:r>
      <w:r w:rsidRPr="00F31A50">
        <w:rPr>
          <w:i/>
          <w:iCs/>
          <w:sz w:val="18"/>
          <w:szCs w:val="18"/>
        </w:rPr>
        <w:t>de...</w:t>
      </w:r>
      <w:r w:rsidRPr="00F31A50">
        <w:rPr>
          <w:i/>
          <w:iCs/>
          <w:sz w:val="18"/>
          <w:szCs w:val="18"/>
        </w:rPr>
        <w:t>” şeklinde de tercüme</w:t>
      </w:r>
      <w:r>
        <w:rPr>
          <w:i/>
          <w:iCs/>
          <w:sz w:val="18"/>
          <w:szCs w:val="18"/>
        </w:rPr>
        <w:t xml:space="preserve"> </w:t>
      </w:r>
      <w:r w:rsidRPr="00F31A50">
        <w:rPr>
          <w:i/>
          <w:iCs/>
          <w:sz w:val="18"/>
          <w:szCs w:val="18"/>
        </w:rPr>
        <w:t>edilebilir.</w:t>
      </w:r>
    </w:p>
    <w:p w14:paraId="5D0FE923" w14:textId="77777777" w:rsidR="00F31A50" w:rsidRDefault="00F31A50" w:rsidP="00F31A50"/>
    <w:p w14:paraId="46922375" w14:textId="77777777" w:rsidR="00F31A50" w:rsidRDefault="00F31A50" w:rsidP="00F31A50"/>
    <w:sectPr w:rsidR="00F31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50"/>
    <w:rsid w:val="00300622"/>
    <w:rsid w:val="00617186"/>
    <w:rsid w:val="00F3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7A0FA"/>
  <w15:chartTrackingRefBased/>
  <w15:docId w15:val="{7DAAE29F-B35B-4339-B2B6-AE6A8B2B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31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31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31A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31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31A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31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31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31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31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31A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31A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31A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31A5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31A5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31A5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31A5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31A5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31A5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31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31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31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31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31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31A5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31A5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31A5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31A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31A5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31A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2024-09-13T14:19:00Z</dcterms:created>
  <dcterms:modified xsi:type="dcterms:W3CDTF">2024-09-13T14:21:00Z</dcterms:modified>
</cp:coreProperties>
</file>