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3DA5E" w14:textId="116DF758" w:rsidR="00F60CD3" w:rsidRPr="00F60CD3" w:rsidRDefault="00F60CD3" w:rsidP="00F60CD3">
      <w:r w:rsidRPr="00F60CD3">
        <w:rPr>
          <w:b/>
          <w:bCs/>
        </w:rPr>
        <w:t>12</w:t>
      </w:r>
      <w:r w:rsidRPr="00F60CD3">
        <w:t xml:space="preserve">, </w:t>
      </w:r>
      <w:r w:rsidRPr="00F60CD3">
        <w:rPr>
          <w:b/>
          <w:bCs/>
        </w:rPr>
        <w:t>13</w:t>
      </w:r>
      <w:r w:rsidRPr="00F60CD3">
        <w:t xml:space="preserve">, </w:t>
      </w:r>
      <w:r w:rsidRPr="00F60CD3">
        <w:rPr>
          <w:b/>
          <w:bCs/>
        </w:rPr>
        <w:t>14</w:t>
      </w:r>
      <w:r w:rsidRPr="00F60CD3">
        <w:t>. (Yahya, dünyaya gelip büyüyünce onu peygamber</w:t>
      </w:r>
      <w:r>
        <w:t xml:space="preserve"> </w:t>
      </w:r>
      <w:r w:rsidRPr="00F60CD3">
        <w:t>yaptık ve kendisine) “Ey Yahya, kitaba sımsıkı sarıl” dedik.</w:t>
      </w:r>
      <w:r>
        <w:t xml:space="preserve"> </w:t>
      </w:r>
      <w:r w:rsidRPr="00F60CD3">
        <w:t>Biz, ona daha çocuk iken hikmet ve katımızdan kalp yumuşaklığı</w:t>
      </w:r>
      <w:r>
        <w:t xml:space="preserve"> </w:t>
      </w:r>
      <w:r w:rsidRPr="00F60CD3">
        <w:t>ve ruh temizliği vermiştik. O, Allah’tan sakınan, anne</w:t>
      </w:r>
      <w:r>
        <w:t xml:space="preserve"> </w:t>
      </w:r>
      <w:r w:rsidRPr="00F60CD3">
        <w:t>babasına iyi davranan bir kimse idi. İsyancı bir zorba değildi.</w:t>
      </w:r>
    </w:p>
    <w:p w14:paraId="6D2D0523" w14:textId="77777777" w:rsidR="00F60CD3" w:rsidRPr="00F60CD3" w:rsidRDefault="00F60CD3" w:rsidP="00F60CD3">
      <w:r w:rsidRPr="00F60CD3">
        <w:rPr>
          <w:b/>
          <w:bCs/>
        </w:rPr>
        <w:t xml:space="preserve">15. </w:t>
      </w:r>
      <w:r w:rsidRPr="00F60CD3">
        <w:t>Doğduğu gün, öleceği gün ve diriltileceği gün ona selâm olsun!</w:t>
      </w:r>
    </w:p>
    <w:p w14:paraId="7BD85356" w14:textId="22B57BFB" w:rsidR="00F60CD3" w:rsidRPr="00F60CD3" w:rsidRDefault="00F60CD3" w:rsidP="00F60CD3">
      <w:r w:rsidRPr="00F60CD3">
        <w:rPr>
          <w:b/>
          <w:bCs/>
        </w:rPr>
        <w:t>16</w:t>
      </w:r>
      <w:r w:rsidRPr="00F60CD3">
        <w:t xml:space="preserve">, </w:t>
      </w:r>
      <w:r w:rsidRPr="00F60CD3">
        <w:rPr>
          <w:b/>
          <w:bCs/>
        </w:rPr>
        <w:t>17</w:t>
      </w:r>
      <w:r w:rsidRPr="00F60CD3">
        <w:t>. (Ey Muhammed!) Kitap’ta (Kur’an’da) Meryem’i de an.</w:t>
      </w:r>
      <w:r w:rsidRPr="00F60CD3">
        <w:rPr>
          <w:sz w:val="14"/>
          <w:szCs w:val="14"/>
        </w:rPr>
        <w:t>4</w:t>
      </w:r>
      <w:r>
        <w:t xml:space="preserve"> </w:t>
      </w:r>
      <w:r w:rsidRPr="00F60CD3">
        <w:t>Hani ailesinden ayrılarak doğu tarafında bir yere çekilmiş</w:t>
      </w:r>
      <w:r>
        <w:t xml:space="preserve"> </w:t>
      </w:r>
      <w:r w:rsidRPr="00F60CD3">
        <w:t>ve (kendini onlardan uzak tutmak için) onlarla arasında bir</w:t>
      </w:r>
      <w:r>
        <w:t xml:space="preserve"> </w:t>
      </w:r>
      <w:r w:rsidRPr="00F60CD3">
        <w:t>perde germişti. Biz, ona Cebrail’i göndermiştik de ona tam</w:t>
      </w:r>
      <w:r>
        <w:t xml:space="preserve"> </w:t>
      </w:r>
      <w:r w:rsidRPr="00F60CD3">
        <w:t>bir insan şeklinde görünmüştü.</w:t>
      </w:r>
    </w:p>
    <w:p w14:paraId="2C151531" w14:textId="295E5A58" w:rsidR="00F60CD3" w:rsidRPr="00F60CD3" w:rsidRDefault="00F60CD3" w:rsidP="00F60CD3">
      <w:r w:rsidRPr="00F60CD3">
        <w:rPr>
          <w:b/>
          <w:bCs/>
        </w:rPr>
        <w:t xml:space="preserve">18. </w:t>
      </w:r>
      <w:r w:rsidRPr="00F60CD3">
        <w:t xml:space="preserve">Meryem, “Senden, </w:t>
      </w:r>
      <w:r w:rsidRPr="00F60CD3">
        <w:t>Rahman’a</w:t>
      </w:r>
      <w:r w:rsidRPr="00F60CD3">
        <w:t xml:space="preserve"> sığınırım. Eğer Allah’tan çekinen</w:t>
      </w:r>
      <w:r>
        <w:t xml:space="preserve"> </w:t>
      </w:r>
      <w:r w:rsidRPr="00F60CD3">
        <w:t>biri isen (bana kötülük etme)” dedi.</w:t>
      </w:r>
    </w:p>
    <w:p w14:paraId="28CB110C" w14:textId="77777777" w:rsidR="00F60CD3" w:rsidRDefault="00F60CD3" w:rsidP="00F60CD3">
      <w:r w:rsidRPr="00F60CD3">
        <w:rPr>
          <w:b/>
          <w:bCs/>
        </w:rPr>
        <w:t xml:space="preserve">19. </w:t>
      </w:r>
      <w:r w:rsidRPr="00F60CD3">
        <w:t>Cebrail, “Ben ancak Rabbinin elçisiyim. Sana tertemiz bir</w:t>
      </w:r>
      <w:r>
        <w:t xml:space="preserve"> </w:t>
      </w:r>
      <w:r w:rsidRPr="00F60CD3">
        <w:t>çocuk bağışlamak için gönderildim” dedi.</w:t>
      </w:r>
    </w:p>
    <w:p w14:paraId="552CC694" w14:textId="2B7E837D" w:rsidR="00F60CD3" w:rsidRPr="00F60CD3" w:rsidRDefault="00F60CD3" w:rsidP="00F60CD3">
      <w:r w:rsidRPr="00F60CD3">
        <w:rPr>
          <w:b/>
          <w:bCs/>
        </w:rPr>
        <w:t xml:space="preserve">20. </w:t>
      </w:r>
      <w:r w:rsidRPr="00F60CD3">
        <w:t>Meryem, “Bana hiçbir insan dokunmadığı ve iffetsiz bir kadın</w:t>
      </w:r>
      <w:r>
        <w:t xml:space="preserve"> </w:t>
      </w:r>
      <w:r w:rsidRPr="00F60CD3">
        <w:t>olmadığım hâlde, benim nasıl çocuğum olabilir?” dedi.</w:t>
      </w:r>
    </w:p>
    <w:p w14:paraId="4BE35376" w14:textId="098EE885" w:rsidR="00F60CD3" w:rsidRPr="00F60CD3" w:rsidRDefault="00F60CD3" w:rsidP="00F60CD3">
      <w:r w:rsidRPr="00F60CD3">
        <w:rPr>
          <w:b/>
          <w:bCs/>
        </w:rPr>
        <w:t xml:space="preserve">21. </w:t>
      </w:r>
      <w:r w:rsidRPr="00F60CD3">
        <w:t>Cebrail, “Evet, öyle. Rabbin diyor ki: O benim için çok kolaydır.</w:t>
      </w:r>
      <w:r>
        <w:t xml:space="preserve"> </w:t>
      </w:r>
      <w:r w:rsidRPr="00F60CD3">
        <w:t>Onu insanlara bir mucize, katımızdan bir rahmet kılmak</w:t>
      </w:r>
      <w:r>
        <w:t xml:space="preserve"> </w:t>
      </w:r>
      <w:r w:rsidRPr="00F60CD3">
        <w:t>için böyle takdir ettik. Bu, zaten (ezelde) hükme bağlanmış</w:t>
      </w:r>
      <w:r>
        <w:t xml:space="preserve"> </w:t>
      </w:r>
      <w:r w:rsidRPr="00F60CD3">
        <w:t>bir iştir” dedi.</w:t>
      </w:r>
    </w:p>
    <w:p w14:paraId="55017B1D" w14:textId="6A1FC59F" w:rsidR="00F60CD3" w:rsidRPr="00F60CD3" w:rsidRDefault="00F60CD3" w:rsidP="00F60CD3">
      <w:r w:rsidRPr="00F60CD3">
        <w:rPr>
          <w:b/>
          <w:bCs/>
        </w:rPr>
        <w:t xml:space="preserve">22. </w:t>
      </w:r>
      <w:r w:rsidRPr="00F60CD3">
        <w:t>Böylece Meryem, çocuğa gebe kaldı ve onunla uzak bir yere</w:t>
      </w:r>
      <w:r>
        <w:t xml:space="preserve"> </w:t>
      </w:r>
      <w:r w:rsidRPr="00F60CD3">
        <w:t>çekildi.</w:t>
      </w:r>
    </w:p>
    <w:p w14:paraId="1A3A607A" w14:textId="30CE6ED6" w:rsidR="00F60CD3" w:rsidRPr="00F60CD3" w:rsidRDefault="00F60CD3" w:rsidP="00F60CD3">
      <w:r w:rsidRPr="00F60CD3">
        <w:rPr>
          <w:b/>
          <w:bCs/>
        </w:rPr>
        <w:t xml:space="preserve">23. </w:t>
      </w:r>
      <w:r w:rsidRPr="00F60CD3">
        <w:t>Doğum sancısı onu bir hurma ağacına yöneltti. “Keşke bundan</w:t>
      </w:r>
      <w:r>
        <w:t xml:space="preserve"> </w:t>
      </w:r>
      <w:r w:rsidRPr="00F60CD3">
        <w:t>önce ölseydim de unutulup gitmiş olsaydım!” dedi.</w:t>
      </w:r>
      <w:r w:rsidRPr="00F60CD3">
        <w:rPr>
          <w:sz w:val="14"/>
          <w:szCs w:val="14"/>
        </w:rPr>
        <w:t>5</w:t>
      </w:r>
    </w:p>
    <w:p w14:paraId="6409FD3D" w14:textId="6DC103E8" w:rsidR="00F60CD3" w:rsidRPr="00F60CD3" w:rsidRDefault="00F60CD3" w:rsidP="00F60CD3">
      <w:r w:rsidRPr="00F60CD3">
        <w:rPr>
          <w:b/>
          <w:bCs/>
        </w:rPr>
        <w:t xml:space="preserve">24. </w:t>
      </w:r>
      <w:r w:rsidRPr="00F60CD3">
        <w:t>Bunun üzerine (Cebrail) ağacın altından ona şöyle seslendi:</w:t>
      </w:r>
      <w:r>
        <w:t xml:space="preserve"> </w:t>
      </w:r>
      <w:r w:rsidRPr="00F60CD3">
        <w:t>“Üzülme, Rabbin senin alt tarafında bir dere akıttı.”</w:t>
      </w:r>
    </w:p>
    <w:p w14:paraId="4717E309" w14:textId="7868976A" w:rsidR="006D12B3" w:rsidRDefault="00F60CD3" w:rsidP="00F60CD3">
      <w:r w:rsidRPr="00F60CD3">
        <w:rPr>
          <w:b/>
          <w:bCs/>
        </w:rPr>
        <w:t xml:space="preserve">25. </w:t>
      </w:r>
      <w:r w:rsidRPr="00F60CD3">
        <w:t>“Hurma ağacını kendine doğru silkele ki sana taze hurma</w:t>
      </w:r>
      <w:r>
        <w:t xml:space="preserve"> </w:t>
      </w:r>
      <w:r w:rsidRPr="00F60CD3">
        <w:t>dökülsün.”</w:t>
      </w:r>
    </w:p>
    <w:p w14:paraId="24D34177" w14:textId="153B32D4" w:rsidR="00F60CD3" w:rsidRPr="00F60CD3" w:rsidRDefault="00F60CD3" w:rsidP="00F60CD3">
      <w:pPr>
        <w:rPr>
          <w:i/>
          <w:iCs/>
          <w:sz w:val="18"/>
          <w:szCs w:val="18"/>
        </w:rPr>
      </w:pPr>
      <w:proofErr w:type="gramStart"/>
      <w:r w:rsidRPr="00F60CD3">
        <w:rPr>
          <w:i/>
          <w:iCs/>
          <w:sz w:val="18"/>
          <w:szCs w:val="18"/>
        </w:rPr>
        <w:t>4 .</w:t>
      </w:r>
      <w:proofErr w:type="gramEnd"/>
      <w:r w:rsidRPr="00F60CD3">
        <w:rPr>
          <w:i/>
          <w:iCs/>
          <w:sz w:val="18"/>
          <w:szCs w:val="18"/>
        </w:rPr>
        <w:t xml:space="preserve"> Allah’ın kudretine delil olmak üzere, Hz. Yahya’nın ilginç doğum olayı anlatıldıktan</w:t>
      </w:r>
      <w:r w:rsidRPr="00F60CD3">
        <w:rPr>
          <w:i/>
          <w:iCs/>
          <w:sz w:val="18"/>
          <w:szCs w:val="18"/>
        </w:rPr>
        <w:t xml:space="preserve"> </w:t>
      </w:r>
      <w:r w:rsidRPr="00F60CD3">
        <w:rPr>
          <w:i/>
          <w:iCs/>
          <w:sz w:val="18"/>
          <w:szCs w:val="18"/>
        </w:rPr>
        <w:t>sonra, burada daha ilginç olan, Hz. İsa’nın babasız olarak dünyaya gelmesi olayı dile</w:t>
      </w:r>
      <w:r w:rsidRPr="00F60CD3">
        <w:rPr>
          <w:i/>
          <w:iCs/>
          <w:sz w:val="18"/>
          <w:szCs w:val="18"/>
        </w:rPr>
        <w:t xml:space="preserve"> </w:t>
      </w:r>
      <w:r w:rsidRPr="00F60CD3">
        <w:rPr>
          <w:i/>
          <w:iCs/>
          <w:sz w:val="18"/>
          <w:szCs w:val="18"/>
        </w:rPr>
        <w:t>getirilmektedir.</w:t>
      </w:r>
    </w:p>
    <w:p w14:paraId="71ABF267" w14:textId="5D902772" w:rsidR="00F60CD3" w:rsidRPr="00F60CD3" w:rsidRDefault="00F60CD3" w:rsidP="00F60CD3">
      <w:pPr>
        <w:rPr>
          <w:i/>
          <w:iCs/>
          <w:sz w:val="18"/>
          <w:szCs w:val="18"/>
        </w:rPr>
      </w:pPr>
      <w:proofErr w:type="gramStart"/>
      <w:r w:rsidRPr="00F60CD3">
        <w:rPr>
          <w:i/>
          <w:iCs/>
          <w:sz w:val="18"/>
          <w:szCs w:val="18"/>
        </w:rPr>
        <w:t>5 .</w:t>
      </w:r>
      <w:proofErr w:type="gramEnd"/>
      <w:r w:rsidRPr="00F60CD3">
        <w:rPr>
          <w:i/>
          <w:iCs/>
          <w:sz w:val="18"/>
          <w:szCs w:val="18"/>
        </w:rPr>
        <w:t xml:space="preserve"> </w:t>
      </w:r>
      <w:r w:rsidRPr="00F60CD3">
        <w:rPr>
          <w:i/>
          <w:iCs/>
          <w:sz w:val="18"/>
          <w:szCs w:val="18"/>
        </w:rPr>
        <w:t>Hz. Meryem’in</w:t>
      </w:r>
      <w:r w:rsidRPr="00F60CD3">
        <w:rPr>
          <w:i/>
          <w:iCs/>
          <w:sz w:val="18"/>
          <w:szCs w:val="18"/>
        </w:rPr>
        <w:t xml:space="preserve"> çektiği doğum sancıları onun her kadın gibi doğurduğunu, İsa’nın</w:t>
      </w:r>
      <w:r w:rsidRPr="00F60CD3">
        <w:rPr>
          <w:i/>
          <w:iCs/>
          <w:sz w:val="18"/>
          <w:szCs w:val="18"/>
        </w:rPr>
        <w:t xml:space="preserve"> </w:t>
      </w:r>
      <w:r w:rsidRPr="00F60CD3">
        <w:rPr>
          <w:i/>
          <w:iCs/>
          <w:sz w:val="18"/>
          <w:szCs w:val="18"/>
        </w:rPr>
        <w:t>ilâh olmadığını, onun her insan gibi bir kadından doğduğunu gösteriyor.</w:t>
      </w:r>
    </w:p>
    <w:p w14:paraId="19C2EE48" w14:textId="77777777" w:rsidR="00F60CD3" w:rsidRDefault="00F60CD3" w:rsidP="00F60CD3"/>
    <w:sectPr w:rsidR="00F60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D3"/>
    <w:rsid w:val="002C5A93"/>
    <w:rsid w:val="006D12B3"/>
    <w:rsid w:val="00F6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E8727"/>
  <w15:chartTrackingRefBased/>
  <w15:docId w15:val="{6817B31B-EF4D-4FB3-9EF3-0D1373DA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60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60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60C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60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60C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60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60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60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60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60C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60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60C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60CD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60CD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60CD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60CD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60CD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60CD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60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60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60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60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60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60CD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60CD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60CD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60C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60CD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60C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2024-09-14T13:08:00Z</dcterms:created>
  <dcterms:modified xsi:type="dcterms:W3CDTF">2024-09-14T13:09:00Z</dcterms:modified>
</cp:coreProperties>
</file>