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BA4D6" w14:textId="77777777" w:rsidR="00AC2F4E" w:rsidRDefault="00AC2F4E">
      <w:r w:rsidRPr="00AC2F4E">
        <w:t xml:space="preserve">211. İsrailoğullarına sor; biz onlara nice açık mucizeler verdik. Kendisine geldikten sonra kim Allah’ın nimetini değiştirirse, (bilsin ki) şüphesiz Allah, cezası pek çetin olandır. </w:t>
      </w:r>
    </w:p>
    <w:p w14:paraId="46954DEB" w14:textId="77777777" w:rsidR="00AC2F4E" w:rsidRDefault="00AC2F4E">
      <w:r w:rsidRPr="00AC2F4E">
        <w:t xml:space="preserve">212. İnkâr edenlere dünya hayatı süslü gösterildi. Onlar iman edenlerle alay etmektedirler. Allah’a karşı gelmekten sakınanlar ise, kıyamet günü bunların üstündedir. Allah, dilediğine hesapsız rızık verir. </w:t>
      </w:r>
    </w:p>
    <w:p w14:paraId="4A431909" w14:textId="69043B48" w:rsidR="00715DF9" w:rsidRDefault="00AC2F4E">
      <w:r w:rsidRPr="00AC2F4E">
        <w:t xml:space="preserve">213. İnsanlar tek bir ümmetti. Allah, müjdeciler ve uyarıcılar olarak peygamberler gönderdi ve beraberlerinde, insanların anlaşmazlığa düştükleri şeyler konusunda, aralarında hüküm vermek üzere kitapları hak olarak indirdi. Kendilerine apaçık </w:t>
      </w:r>
      <w:proofErr w:type="spellStart"/>
      <w:r w:rsidRPr="00AC2F4E">
        <w:t>âyetler</w:t>
      </w:r>
      <w:proofErr w:type="spellEnd"/>
      <w:r w:rsidRPr="00AC2F4E">
        <w:t xml:space="preserve"> geldikten sonra o konuda ancak; kitap verilenler, aralarındaki kıskançlık yüzünden anlaşmazlığa düştüler. Bunun üzerine Allah iman edenleri, kendi izniyle, onların hakkında ayrılığa düştükleri gerçeğe iletti. Allah, dilediğini doğru yola iletir.</w:t>
      </w:r>
    </w:p>
    <w:p w14:paraId="7E38EE70" w14:textId="77777777" w:rsidR="00AC2F4E" w:rsidRDefault="00AC2F4E">
      <w:r w:rsidRPr="00AC2F4E">
        <w:t xml:space="preserve">214. Yoksa siz, sizden öncekilerin başına gelenler, sizin de başınıza gelmeden cennete gireceğinizi mi sandınız? Peygamber ve </w:t>
      </w:r>
      <w:proofErr w:type="gramStart"/>
      <w:r w:rsidRPr="00AC2F4E">
        <w:t>onunla beraber</w:t>
      </w:r>
      <w:proofErr w:type="gramEnd"/>
      <w:r w:rsidRPr="00AC2F4E">
        <w:t xml:space="preserve"> </w:t>
      </w:r>
      <w:proofErr w:type="spellStart"/>
      <w:r w:rsidRPr="00AC2F4E">
        <w:t>mü’minler</w:t>
      </w:r>
      <w:proofErr w:type="spellEnd"/>
      <w:r w:rsidRPr="00AC2F4E">
        <w:t xml:space="preserve">, “Allah’ın yardımı ne zaman?” diyecek kadar darlığa ve zorluğa uğramışlar ve sarsılmışlardı. İyi bilin ki, Allah’ın yardımı pek yakındır. </w:t>
      </w:r>
    </w:p>
    <w:p w14:paraId="5FDFB8EB" w14:textId="7BE43E5A" w:rsidR="00AC2F4E" w:rsidRDefault="00AC2F4E">
      <w:r w:rsidRPr="00AC2F4E">
        <w:t>215. Sana Allah yolunda ne harcayacaklarını soruyorlar. De ki: “Hayır olarak ne harcarsanız o, ana-baba, akraba, yetimler, fakirler ve yolda kalmışlar içindir. Hayır olarak ne yaparsanız, gerçekten Allah onu hakkıyla bilir.”</w:t>
      </w:r>
    </w:p>
    <w:sectPr w:rsidR="00AC2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4E"/>
    <w:rsid w:val="000071C5"/>
    <w:rsid w:val="00715DF9"/>
    <w:rsid w:val="00AC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548B"/>
  <w15:chartTrackingRefBased/>
  <w15:docId w15:val="{D166C810-9D4C-476C-85C2-BA609815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C2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C2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C2F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C2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C2F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C2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C2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C2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C2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2F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C2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C2F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C2F4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C2F4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C2F4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C2F4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C2F4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C2F4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C2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2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C2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C2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C2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C2F4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C2F4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C2F4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C2F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C2F4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C2F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2024-09-10T12:21:00Z</dcterms:created>
  <dcterms:modified xsi:type="dcterms:W3CDTF">2024-09-10T12:26:00Z</dcterms:modified>
</cp:coreProperties>
</file>