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FAF98" w14:textId="2838A46D" w:rsidR="000A0444" w:rsidRPr="000A0444" w:rsidRDefault="000A0444" w:rsidP="000A0444">
      <w:r w:rsidRPr="000A0444">
        <w:rPr>
          <w:b/>
          <w:bCs/>
        </w:rPr>
        <w:t xml:space="preserve">71. </w:t>
      </w:r>
      <w:r w:rsidRPr="000A0444">
        <w:t>De ki: “Ne dersiniz? Allah, üzerinize geceyi kıyamete kadar</w:t>
      </w:r>
      <w:r>
        <w:t xml:space="preserve"> </w:t>
      </w:r>
      <w:r w:rsidRPr="000A0444">
        <w:t>sürekli kılsaydı, Allah’tan başka hangi ilâh size bir aydınlık</w:t>
      </w:r>
      <w:r>
        <w:t xml:space="preserve"> </w:t>
      </w:r>
      <w:r w:rsidRPr="000A0444">
        <w:t>getirir? Hâlâ duymayacak mısınız?”</w:t>
      </w:r>
    </w:p>
    <w:p w14:paraId="7599ACFC" w14:textId="1C7F7C92" w:rsidR="000A0444" w:rsidRPr="000A0444" w:rsidRDefault="000A0444" w:rsidP="000A0444">
      <w:r w:rsidRPr="000A0444">
        <w:rPr>
          <w:b/>
          <w:bCs/>
        </w:rPr>
        <w:t xml:space="preserve">72. </w:t>
      </w:r>
      <w:r w:rsidRPr="000A0444">
        <w:t>De ki: “Ne dersiniz? Allah, üzerinize gündüzü kıyamete kadar</w:t>
      </w:r>
      <w:r>
        <w:t xml:space="preserve"> </w:t>
      </w:r>
      <w:r w:rsidRPr="000A0444">
        <w:t>sürekli kılsaydı, Allah’tan başka hangi ilâh size içinde</w:t>
      </w:r>
      <w:r>
        <w:t xml:space="preserve"> </w:t>
      </w:r>
      <w:r w:rsidRPr="000A0444">
        <w:t>dinleneceğiniz bir gece getirebilir? Hâlâ görmeyecek misiniz?”</w:t>
      </w:r>
    </w:p>
    <w:p w14:paraId="260843DD" w14:textId="4EA718E3" w:rsidR="000A0444" w:rsidRPr="000A0444" w:rsidRDefault="000A0444" w:rsidP="000A0444">
      <w:r w:rsidRPr="000A0444">
        <w:rPr>
          <w:b/>
          <w:bCs/>
        </w:rPr>
        <w:t xml:space="preserve">73. </w:t>
      </w:r>
      <w:r w:rsidRPr="000A0444">
        <w:t>Allah, rahmetinden ötürü geceyi içinde dinlenesiniz; gündüzü</w:t>
      </w:r>
      <w:r>
        <w:t xml:space="preserve"> </w:t>
      </w:r>
      <w:r w:rsidRPr="000A0444">
        <w:t>de</w:t>
      </w:r>
      <w:r w:rsidRPr="000A0444">
        <w:t xml:space="preserve"> lütfundan isteyesiniz ve şükredesiniz diye sizin için</w:t>
      </w:r>
      <w:r>
        <w:t xml:space="preserve"> </w:t>
      </w:r>
      <w:r w:rsidRPr="000A0444">
        <w:t>yarattı.</w:t>
      </w:r>
    </w:p>
    <w:p w14:paraId="3CA5BD0B" w14:textId="3B905C55" w:rsidR="000A0444" w:rsidRPr="000A0444" w:rsidRDefault="000A0444" w:rsidP="000A0444">
      <w:r w:rsidRPr="000A0444">
        <w:rPr>
          <w:b/>
          <w:bCs/>
        </w:rPr>
        <w:t xml:space="preserve">74. </w:t>
      </w:r>
      <w:r w:rsidRPr="000A0444">
        <w:t>Allah’ın, onlara seslenerek, “Hani benim, var olduğunu iddia</w:t>
      </w:r>
      <w:r>
        <w:t xml:space="preserve"> </w:t>
      </w:r>
      <w:r w:rsidRPr="000A0444">
        <w:t>ettiğiniz ortaklarım”? diyeceği günü hatırla.</w:t>
      </w:r>
    </w:p>
    <w:p w14:paraId="70EA4800" w14:textId="0D5AC2A0" w:rsidR="000A0444" w:rsidRPr="000A0444" w:rsidRDefault="000A0444" w:rsidP="000A0444">
      <w:r w:rsidRPr="000A0444">
        <w:rPr>
          <w:b/>
          <w:bCs/>
        </w:rPr>
        <w:t xml:space="preserve">75. </w:t>
      </w:r>
      <w:r w:rsidRPr="000A0444">
        <w:t>Her ümmetten bir şahit çıkarırız ve (kâfirlere), “Kesin delilinizi</w:t>
      </w:r>
      <w:r>
        <w:t xml:space="preserve"> </w:t>
      </w:r>
      <w:r w:rsidRPr="000A0444">
        <w:t>getirin” deriz. Onlar da gerçeğin Allah’a ait olduğunu bilirler</w:t>
      </w:r>
      <w:r>
        <w:t xml:space="preserve"> </w:t>
      </w:r>
      <w:r w:rsidRPr="000A0444">
        <w:t>ve (Allah’a ortak diye) uydurdukları şeyler kendilerini</w:t>
      </w:r>
      <w:r>
        <w:t xml:space="preserve"> </w:t>
      </w:r>
      <w:r w:rsidRPr="000A0444">
        <w:t>yüzüstü bırakıp kaybolup gitmişlerdir.</w:t>
      </w:r>
    </w:p>
    <w:p w14:paraId="0DE5230B" w14:textId="1D00B402" w:rsidR="000A0444" w:rsidRPr="000A0444" w:rsidRDefault="000A0444" w:rsidP="000A0444">
      <w:r w:rsidRPr="000A0444">
        <w:rPr>
          <w:b/>
          <w:bCs/>
        </w:rPr>
        <w:t xml:space="preserve">76. </w:t>
      </w:r>
      <w:r w:rsidRPr="000A0444">
        <w:t>Şüphesiz Kârûn,</w:t>
      </w:r>
      <w:r w:rsidRPr="000A0444">
        <w:rPr>
          <w:sz w:val="14"/>
          <w:szCs w:val="14"/>
        </w:rPr>
        <w:t>6</w:t>
      </w:r>
      <w:r w:rsidRPr="000A0444">
        <w:t xml:space="preserve"> Mûsâ’nın kavmindendi. Onlara karşı azgınlık</w:t>
      </w:r>
      <w:r>
        <w:t xml:space="preserve"> </w:t>
      </w:r>
      <w:r w:rsidRPr="000A0444">
        <w:t>etti. Biz ona, anahtarlarını (bile taşımak) güçlü bir</w:t>
      </w:r>
      <w:r>
        <w:t xml:space="preserve"> </w:t>
      </w:r>
      <w:r w:rsidRPr="000A0444">
        <w:t>topluluğa ağır gelecek hazineler verdik. Hani, kavmi kendisine</w:t>
      </w:r>
      <w:r>
        <w:t xml:space="preserve"> </w:t>
      </w:r>
      <w:r w:rsidRPr="000A0444">
        <w:t>şöyle demişti: “Böbürlenme! Çünkü Allah, böbürlenip</w:t>
      </w:r>
      <w:r>
        <w:t xml:space="preserve"> </w:t>
      </w:r>
      <w:r w:rsidRPr="000A0444">
        <w:t>şımaranları sevmez.”</w:t>
      </w:r>
    </w:p>
    <w:p w14:paraId="20379B27" w14:textId="0E8E4A7D" w:rsidR="00510942" w:rsidRDefault="000A0444" w:rsidP="000A0444">
      <w:r w:rsidRPr="000A0444">
        <w:rPr>
          <w:b/>
          <w:bCs/>
        </w:rPr>
        <w:t xml:space="preserve">77. </w:t>
      </w:r>
      <w:r w:rsidRPr="000A0444">
        <w:t>“Allah’ın sana verdiği (servet ve zenginlik gibi) şeylerde ahiret yurdunu ara. (Onları insanların yararına harcayarak ahirette</w:t>
      </w:r>
      <w:r>
        <w:t xml:space="preserve"> </w:t>
      </w:r>
      <w:r w:rsidRPr="000A0444">
        <w:t>seni mutlu kılacak mükâfatı elde etmeğe çalış). Dünyadan</w:t>
      </w:r>
      <w:r>
        <w:t xml:space="preserve"> </w:t>
      </w:r>
      <w:r w:rsidRPr="000A0444">
        <w:t>da nasibini unutma. (Bu imkânlardan ölçülü bir şekilde</w:t>
      </w:r>
      <w:r>
        <w:t xml:space="preserve"> </w:t>
      </w:r>
      <w:r w:rsidRPr="000A0444">
        <w:t>kendin de yararlan.) Allah’ın sana iyilik yaptığı gibi sen de</w:t>
      </w:r>
      <w:r>
        <w:t xml:space="preserve"> </w:t>
      </w:r>
      <w:r w:rsidRPr="000A0444">
        <w:t>iyilik yap ve yeryüzünde bozgunculuk isteme. Çünkü Allah,</w:t>
      </w:r>
      <w:r>
        <w:t xml:space="preserve"> </w:t>
      </w:r>
      <w:r w:rsidRPr="000A0444">
        <w:t>bozguncuları sevmez.”</w:t>
      </w:r>
    </w:p>
    <w:p w14:paraId="084A85AC" w14:textId="76874014" w:rsidR="000A0444" w:rsidRPr="000A0444" w:rsidRDefault="000A0444" w:rsidP="000A0444">
      <w:pPr>
        <w:rPr>
          <w:i/>
          <w:iCs/>
          <w:sz w:val="18"/>
          <w:szCs w:val="18"/>
        </w:rPr>
      </w:pPr>
      <w:r w:rsidRPr="000A0444">
        <w:rPr>
          <w:i/>
          <w:iCs/>
          <w:sz w:val="18"/>
          <w:szCs w:val="18"/>
        </w:rPr>
        <w:t>6. Zenginliğin ve zenginlik ile kibirlenmenin ve gururlanmanın simgesi olan Karun, Hz.</w:t>
      </w:r>
      <w:r>
        <w:rPr>
          <w:i/>
          <w:iCs/>
          <w:sz w:val="18"/>
          <w:szCs w:val="18"/>
        </w:rPr>
        <w:t xml:space="preserve"> </w:t>
      </w:r>
      <w:r w:rsidRPr="000A0444">
        <w:rPr>
          <w:i/>
          <w:iCs/>
          <w:sz w:val="18"/>
          <w:szCs w:val="18"/>
        </w:rPr>
        <w:t>Musa ve Hz. Harun’un Allah’tan alıp insanlara sunduğu emirlere karşı çıkıp adı geçen</w:t>
      </w:r>
      <w:r>
        <w:rPr>
          <w:i/>
          <w:iCs/>
          <w:sz w:val="18"/>
          <w:szCs w:val="18"/>
        </w:rPr>
        <w:t xml:space="preserve"> </w:t>
      </w:r>
      <w:r w:rsidRPr="000A0444">
        <w:rPr>
          <w:i/>
          <w:iCs/>
          <w:sz w:val="18"/>
          <w:szCs w:val="18"/>
        </w:rPr>
        <w:t xml:space="preserve">peygamberlere kaşı isyan bayrağı açan kişidir. Hakkında </w:t>
      </w:r>
      <w:proofErr w:type="spellStart"/>
      <w:r w:rsidRPr="000A0444">
        <w:rPr>
          <w:i/>
          <w:iCs/>
          <w:sz w:val="18"/>
          <w:szCs w:val="18"/>
        </w:rPr>
        <w:t>İsrailiyat</w:t>
      </w:r>
      <w:proofErr w:type="spellEnd"/>
      <w:r w:rsidRPr="000A0444">
        <w:rPr>
          <w:i/>
          <w:iCs/>
          <w:sz w:val="18"/>
          <w:szCs w:val="18"/>
        </w:rPr>
        <w:t xml:space="preserve"> kökenli birçok</w:t>
      </w:r>
      <w:r>
        <w:rPr>
          <w:i/>
          <w:iCs/>
          <w:sz w:val="18"/>
          <w:szCs w:val="18"/>
        </w:rPr>
        <w:t xml:space="preserve"> </w:t>
      </w:r>
      <w:r w:rsidRPr="000A0444">
        <w:rPr>
          <w:i/>
          <w:iCs/>
          <w:sz w:val="18"/>
          <w:szCs w:val="18"/>
        </w:rPr>
        <w:t xml:space="preserve">rivayet vardır. </w:t>
      </w:r>
      <w:proofErr w:type="spellStart"/>
      <w:r w:rsidRPr="000A0444">
        <w:rPr>
          <w:i/>
          <w:iCs/>
          <w:sz w:val="18"/>
          <w:szCs w:val="18"/>
        </w:rPr>
        <w:t>Kârun</w:t>
      </w:r>
      <w:proofErr w:type="spellEnd"/>
      <w:r w:rsidRPr="000A0444">
        <w:rPr>
          <w:i/>
          <w:iCs/>
          <w:sz w:val="18"/>
          <w:szCs w:val="18"/>
        </w:rPr>
        <w:t xml:space="preserve"> için ayrıca bakınız: </w:t>
      </w:r>
      <w:proofErr w:type="spellStart"/>
      <w:r w:rsidRPr="000A0444">
        <w:rPr>
          <w:i/>
          <w:iCs/>
          <w:sz w:val="18"/>
          <w:szCs w:val="18"/>
        </w:rPr>
        <w:t>Ankebût</w:t>
      </w:r>
      <w:proofErr w:type="spellEnd"/>
      <w:r w:rsidRPr="000A0444">
        <w:rPr>
          <w:i/>
          <w:iCs/>
          <w:sz w:val="18"/>
          <w:szCs w:val="18"/>
        </w:rPr>
        <w:t xml:space="preserve">, 29/39; </w:t>
      </w:r>
      <w:proofErr w:type="spellStart"/>
      <w:r w:rsidRPr="000A0444">
        <w:rPr>
          <w:i/>
          <w:iCs/>
          <w:sz w:val="18"/>
          <w:szCs w:val="18"/>
        </w:rPr>
        <w:t>Mü’min</w:t>
      </w:r>
      <w:proofErr w:type="spellEnd"/>
      <w:r w:rsidRPr="000A0444">
        <w:rPr>
          <w:i/>
          <w:iCs/>
          <w:sz w:val="18"/>
          <w:szCs w:val="18"/>
        </w:rPr>
        <w:t>, 40/23–24.</w:t>
      </w:r>
    </w:p>
    <w:p w14:paraId="793BBAA1" w14:textId="77777777" w:rsidR="000A0444" w:rsidRDefault="000A0444" w:rsidP="000A0444"/>
    <w:sectPr w:rsidR="000A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44"/>
    <w:rsid w:val="000A0444"/>
    <w:rsid w:val="00510942"/>
    <w:rsid w:val="005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CA95"/>
  <w15:chartTrackingRefBased/>
  <w15:docId w15:val="{57DD1510-A2F7-4C71-B58E-6484847F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0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A0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A0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A0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A0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A0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A0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A0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A0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0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A0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A0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A044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A044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A04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A04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A04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A04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A0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A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A0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A0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A0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A04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A04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A044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A0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A044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A0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2024-09-16T11:47:00Z</dcterms:created>
  <dcterms:modified xsi:type="dcterms:W3CDTF">2024-09-16T11:48:00Z</dcterms:modified>
</cp:coreProperties>
</file>