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2EA68" w14:textId="5F297C43" w:rsidR="00FA402B" w:rsidRPr="00FA402B" w:rsidRDefault="00FA402B" w:rsidP="00FA402B">
      <w:r w:rsidRPr="00FA402B">
        <w:rPr>
          <w:b/>
          <w:bCs/>
        </w:rPr>
        <w:t xml:space="preserve">15. </w:t>
      </w:r>
      <w:r w:rsidRPr="00FA402B">
        <w:t>Biz de onu (</w:t>
      </w:r>
      <w:proofErr w:type="spellStart"/>
      <w:r w:rsidRPr="00FA402B">
        <w:t>Nûh’u</w:t>
      </w:r>
      <w:proofErr w:type="spellEnd"/>
      <w:r w:rsidRPr="00FA402B">
        <w:t xml:space="preserve">) ve gemide bulunanları kurtardık </w:t>
      </w:r>
      <w:r w:rsidRPr="00FA402B">
        <w:t>ve bunu</w:t>
      </w:r>
      <w:r w:rsidRPr="00FA402B">
        <w:t xml:space="preserve"> âlemlere bir ibret kıldık.</w:t>
      </w:r>
    </w:p>
    <w:p w14:paraId="67D7DFDF" w14:textId="5D4CDD49" w:rsidR="00FA402B" w:rsidRPr="00FA402B" w:rsidRDefault="00FA402B" w:rsidP="00FA402B">
      <w:r w:rsidRPr="00FA402B">
        <w:rPr>
          <w:b/>
          <w:bCs/>
        </w:rPr>
        <w:t xml:space="preserve">16. </w:t>
      </w:r>
      <w:r w:rsidRPr="00FA402B">
        <w:t>İbrahim’i de peygamber olarak gönderdik. Hani o, kavmine</w:t>
      </w:r>
      <w:r>
        <w:t xml:space="preserve"> </w:t>
      </w:r>
      <w:r w:rsidRPr="00FA402B">
        <w:t>şöyle demişti: “Allah’a kulluk edin, O’na karşı gelmekten sakının.</w:t>
      </w:r>
      <w:r>
        <w:t xml:space="preserve"> </w:t>
      </w:r>
      <w:r w:rsidRPr="00FA402B">
        <w:t>Eğer bilirseniz, bu sizin için daha hayırlıdır.”</w:t>
      </w:r>
    </w:p>
    <w:p w14:paraId="2E90820B" w14:textId="0E4A17F6" w:rsidR="00FA402B" w:rsidRPr="00FA402B" w:rsidRDefault="00FA402B" w:rsidP="00FA402B">
      <w:r w:rsidRPr="00FA402B">
        <w:rPr>
          <w:b/>
          <w:bCs/>
        </w:rPr>
        <w:t xml:space="preserve">17. </w:t>
      </w:r>
      <w:r w:rsidRPr="00FA402B">
        <w:t>“Siz, Allah’ı bırakarak ancak putlara tapıyorsunuz ve yalan</w:t>
      </w:r>
      <w:r>
        <w:t xml:space="preserve"> </w:t>
      </w:r>
      <w:r w:rsidRPr="00FA402B">
        <w:t>uyduruyorsunuz. Allah’ı bırakarak taptıklarınızın size hiçbir</w:t>
      </w:r>
      <w:r>
        <w:t xml:space="preserve"> </w:t>
      </w:r>
      <w:r w:rsidRPr="00FA402B">
        <w:t>rızık vermeye güçleri yetmez. Öyle ise rızkı Allah’ın katında</w:t>
      </w:r>
      <w:r>
        <w:t xml:space="preserve"> </w:t>
      </w:r>
      <w:r w:rsidRPr="00FA402B">
        <w:t>arayın. O’na kulluk edin ve O’na şükredin. Siz yalnız O’na</w:t>
      </w:r>
      <w:r>
        <w:t xml:space="preserve"> </w:t>
      </w:r>
      <w:r w:rsidRPr="00FA402B">
        <w:t>döndürüleceksiniz.”</w:t>
      </w:r>
    </w:p>
    <w:p w14:paraId="5BD47D69" w14:textId="4627A3DF" w:rsidR="00FA402B" w:rsidRPr="00FA402B" w:rsidRDefault="00FA402B" w:rsidP="00FA402B">
      <w:r w:rsidRPr="00FA402B">
        <w:rPr>
          <w:b/>
          <w:bCs/>
        </w:rPr>
        <w:t xml:space="preserve">18. </w:t>
      </w:r>
      <w:r w:rsidRPr="00FA402B">
        <w:t>“Eğer siz yalanlarsanız bilin ki, sizden önce geçen birtakım</w:t>
      </w:r>
      <w:r>
        <w:t xml:space="preserve"> </w:t>
      </w:r>
      <w:r w:rsidRPr="00FA402B">
        <w:t>ümmetler de yalanlamışlardı. Peygambere düşen apaçık tebliğden</w:t>
      </w:r>
      <w:r>
        <w:t xml:space="preserve"> </w:t>
      </w:r>
      <w:r w:rsidRPr="00FA402B">
        <w:t>başka bir şey değildir.”</w:t>
      </w:r>
    </w:p>
    <w:p w14:paraId="32C6263D" w14:textId="2E432072" w:rsidR="00FA402B" w:rsidRPr="00FA402B" w:rsidRDefault="00FA402B" w:rsidP="00FA402B">
      <w:r w:rsidRPr="00FA402B">
        <w:rPr>
          <w:b/>
          <w:bCs/>
        </w:rPr>
        <w:t xml:space="preserve">19. </w:t>
      </w:r>
      <w:r w:rsidRPr="00FA402B">
        <w:t>Onlar, Allah’ın başlangıçta yaratmayı nasıl yaptığını, sonra</w:t>
      </w:r>
      <w:r>
        <w:t xml:space="preserve"> </w:t>
      </w:r>
      <w:r w:rsidRPr="00FA402B">
        <w:t>onu nasıl tekrarladığını görmüyorlar mı? Şüphesiz bu,</w:t>
      </w:r>
      <w:r>
        <w:t xml:space="preserve"> </w:t>
      </w:r>
      <w:r w:rsidRPr="00FA402B">
        <w:t>Allah’a göre kolaydır.</w:t>
      </w:r>
      <w:r w:rsidRPr="00FA402B">
        <w:rPr>
          <w:sz w:val="14"/>
          <w:szCs w:val="14"/>
        </w:rPr>
        <w:t>3</w:t>
      </w:r>
    </w:p>
    <w:p w14:paraId="083B6BEB" w14:textId="30E2284F" w:rsidR="00FA402B" w:rsidRPr="00FA402B" w:rsidRDefault="00FA402B" w:rsidP="00FA402B">
      <w:r w:rsidRPr="00FA402B">
        <w:rPr>
          <w:b/>
          <w:bCs/>
        </w:rPr>
        <w:t xml:space="preserve">20. </w:t>
      </w:r>
      <w:r w:rsidRPr="00FA402B">
        <w:t>De ki: “Yeryüzünde dolaşın da Allah’ın başlangıçta yaratmayı</w:t>
      </w:r>
      <w:r>
        <w:t xml:space="preserve"> </w:t>
      </w:r>
      <w:r w:rsidRPr="00FA402B">
        <w:t>nasıl yaptığına bakın. Sonra Allah (aynı şekilde) sonraki</w:t>
      </w:r>
      <w:r>
        <w:t xml:space="preserve"> </w:t>
      </w:r>
      <w:r w:rsidRPr="00FA402B">
        <w:t>yaratmayı da yapacaktır. (Kıyametten sonra her şeyi tekrar</w:t>
      </w:r>
      <w:r>
        <w:t xml:space="preserve"> </w:t>
      </w:r>
      <w:r w:rsidRPr="00FA402B">
        <w:t>yaratacaktır) Şüphesiz Allah’ın gücü her şeye hakkıyla yeter.”</w:t>
      </w:r>
    </w:p>
    <w:p w14:paraId="7CAD6679" w14:textId="77777777" w:rsidR="00FA402B" w:rsidRDefault="00FA402B" w:rsidP="00FA402B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FA402B">
        <w:rPr>
          <w:b/>
          <w:bCs/>
        </w:rPr>
        <w:t xml:space="preserve">21. </w:t>
      </w:r>
      <w:r w:rsidRPr="00FA402B">
        <w:t>O, dilediğine azap eder, dilediğine de merhamet eder. Ancak</w:t>
      </w:r>
      <w:r>
        <w:t xml:space="preserve"> </w:t>
      </w:r>
      <w:r w:rsidRPr="00FA402B">
        <w:t>O’na döndürüleceksiniz.</w:t>
      </w:r>
      <w:r w:rsidRPr="00FA402B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21318810" w14:textId="72608A7A" w:rsidR="00FA402B" w:rsidRDefault="00FA402B" w:rsidP="00FA402B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FA402B">
        <w:rPr>
          <w:b/>
          <w:bCs/>
        </w:rPr>
        <w:t xml:space="preserve">22. </w:t>
      </w:r>
      <w:r w:rsidRPr="00FA402B">
        <w:t>Siz, yerde de gökte de (Allah’ı) âciz bırakacak değilsiniz. Sizin</w:t>
      </w:r>
      <w:r>
        <w:t xml:space="preserve"> </w:t>
      </w:r>
      <w:r w:rsidRPr="00FA402B">
        <w:t xml:space="preserve">Allah’tan başka ne bir </w:t>
      </w:r>
      <w:r w:rsidRPr="00FA402B">
        <w:t>dostunuz</w:t>
      </w:r>
      <w:r w:rsidRPr="00FA402B">
        <w:t xml:space="preserve"> ne de bir yardımcınız</w:t>
      </w:r>
      <w:r>
        <w:t xml:space="preserve"> </w:t>
      </w:r>
      <w:r w:rsidRPr="00FA402B">
        <w:t>vardır.</w:t>
      </w:r>
      <w:r w:rsidRPr="00FA402B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368C8010" w14:textId="2B40A4AF" w:rsidR="0048139F" w:rsidRDefault="00FA402B" w:rsidP="00FA402B">
      <w:r w:rsidRPr="00FA402B">
        <w:rPr>
          <w:b/>
          <w:bCs/>
        </w:rPr>
        <w:t xml:space="preserve">23. </w:t>
      </w:r>
      <w:r w:rsidRPr="00FA402B">
        <w:t xml:space="preserve">Allah’ın </w:t>
      </w:r>
      <w:proofErr w:type="spellStart"/>
      <w:r w:rsidRPr="00FA402B">
        <w:t>âyetlerini</w:t>
      </w:r>
      <w:proofErr w:type="spellEnd"/>
      <w:r w:rsidRPr="00FA402B">
        <w:t xml:space="preserve"> ve O’na kavuşmayı inkâr edenler var ya;</w:t>
      </w:r>
      <w:r>
        <w:t xml:space="preserve"> </w:t>
      </w:r>
      <w:r w:rsidRPr="00FA402B">
        <w:t>işte onlar benim rahmetimden ümit kesmişlerdir. İşte onlar</w:t>
      </w:r>
      <w:r>
        <w:t xml:space="preserve"> </w:t>
      </w:r>
      <w:r w:rsidRPr="00FA402B">
        <w:t>için elem dolu bir azap vardır.</w:t>
      </w:r>
    </w:p>
    <w:p w14:paraId="3793E144" w14:textId="544E8B77" w:rsidR="00FA402B" w:rsidRPr="00FA402B" w:rsidRDefault="00FA402B" w:rsidP="00FA402B">
      <w:pPr>
        <w:rPr>
          <w:i/>
          <w:iCs/>
          <w:sz w:val="18"/>
          <w:szCs w:val="18"/>
        </w:rPr>
      </w:pPr>
      <w:proofErr w:type="gramStart"/>
      <w:r w:rsidRPr="00FA402B">
        <w:rPr>
          <w:i/>
          <w:iCs/>
          <w:sz w:val="18"/>
          <w:szCs w:val="18"/>
        </w:rPr>
        <w:t>3 .</w:t>
      </w:r>
      <w:proofErr w:type="gramEnd"/>
      <w:r w:rsidRPr="00FA402B">
        <w:rPr>
          <w:i/>
          <w:iCs/>
          <w:sz w:val="18"/>
          <w:szCs w:val="18"/>
        </w:rPr>
        <w:t xml:space="preserve"> </w:t>
      </w:r>
      <w:proofErr w:type="spellStart"/>
      <w:r w:rsidRPr="00FA402B">
        <w:rPr>
          <w:i/>
          <w:iCs/>
          <w:sz w:val="18"/>
          <w:szCs w:val="18"/>
        </w:rPr>
        <w:t>Âyette</w:t>
      </w:r>
      <w:proofErr w:type="spellEnd"/>
      <w:r w:rsidRPr="00FA402B">
        <w:rPr>
          <w:i/>
          <w:iCs/>
          <w:sz w:val="18"/>
          <w:szCs w:val="18"/>
        </w:rPr>
        <w:t>, kâinatta yaratma olayının aralıksız devam ettiği vurgulanmakta, Allah’ın</w:t>
      </w:r>
      <w:r>
        <w:rPr>
          <w:i/>
          <w:iCs/>
          <w:sz w:val="18"/>
          <w:szCs w:val="18"/>
        </w:rPr>
        <w:t xml:space="preserve"> </w:t>
      </w:r>
      <w:r w:rsidRPr="00FA402B">
        <w:rPr>
          <w:i/>
          <w:iCs/>
          <w:sz w:val="18"/>
          <w:szCs w:val="18"/>
        </w:rPr>
        <w:t>yaratma kudretine dikkat çekilmektedir. Bir canlı yok olurken yerini başka bir canlı</w:t>
      </w:r>
      <w:r>
        <w:rPr>
          <w:i/>
          <w:iCs/>
          <w:sz w:val="18"/>
          <w:szCs w:val="18"/>
        </w:rPr>
        <w:t xml:space="preserve"> </w:t>
      </w:r>
      <w:r w:rsidRPr="00FA402B">
        <w:rPr>
          <w:i/>
          <w:iCs/>
          <w:sz w:val="18"/>
          <w:szCs w:val="18"/>
        </w:rPr>
        <w:t>almaktadır. Bu kanun, toplumsal hayatta da mükemmel bir uygulama alanı bulur.</w:t>
      </w:r>
      <w:r>
        <w:rPr>
          <w:i/>
          <w:iCs/>
          <w:sz w:val="18"/>
          <w:szCs w:val="18"/>
        </w:rPr>
        <w:t xml:space="preserve"> </w:t>
      </w:r>
      <w:r w:rsidRPr="00FA402B">
        <w:rPr>
          <w:i/>
          <w:iCs/>
          <w:sz w:val="18"/>
          <w:szCs w:val="18"/>
        </w:rPr>
        <w:t xml:space="preserve">Milletlerin biri yok olurken yerine bir başka millet geçer. Bir sonraki </w:t>
      </w:r>
      <w:proofErr w:type="spellStart"/>
      <w:r w:rsidRPr="00FA402B">
        <w:rPr>
          <w:i/>
          <w:iCs/>
          <w:sz w:val="18"/>
          <w:szCs w:val="18"/>
        </w:rPr>
        <w:t>âyette</w:t>
      </w:r>
      <w:proofErr w:type="spellEnd"/>
      <w:r w:rsidRPr="00FA402B">
        <w:rPr>
          <w:i/>
          <w:iCs/>
          <w:sz w:val="18"/>
          <w:szCs w:val="18"/>
        </w:rPr>
        <w:t xml:space="preserve"> de işin bu</w:t>
      </w:r>
      <w:r>
        <w:rPr>
          <w:i/>
          <w:iCs/>
          <w:sz w:val="18"/>
          <w:szCs w:val="18"/>
        </w:rPr>
        <w:t xml:space="preserve"> </w:t>
      </w:r>
      <w:r w:rsidRPr="00FA402B">
        <w:rPr>
          <w:i/>
          <w:iCs/>
          <w:sz w:val="18"/>
          <w:szCs w:val="18"/>
        </w:rPr>
        <w:t xml:space="preserve">yönü ön plana çıkarılmıştır. Sonuç olarak da </w:t>
      </w:r>
      <w:proofErr w:type="spellStart"/>
      <w:r w:rsidRPr="00FA402B">
        <w:rPr>
          <w:i/>
          <w:iCs/>
          <w:sz w:val="18"/>
          <w:szCs w:val="18"/>
        </w:rPr>
        <w:t>âyetlerde</w:t>
      </w:r>
      <w:proofErr w:type="spellEnd"/>
      <w:r w:rsidRPr="00FA402B">
        <w:rPr>
          <w:i/>
          <w:iCs/>
          <w:sz w:val="18"/>
          <w:szCs w:val="18"/>
        </w:rPr>
        <w:t xml:space="preserve"> öldükten sonra tekrar diriltilmenin</w:t>
      </w:r>
      <w:r>
        <w:rPr>
          <w:i/>
          <w:iCs/>
          <w:sz w:val="18"/>
          <w:szCs w:val="18"/>
        </w:rPr>
        <w:t xml:space="preserve"> </w:t>
      </w:r>
      <w:r w:rsidRPr="00FA402B">
        <w:rPr>
          <w:i/>
          <w:iCs/>
          <w:sz w:val="18"/>
          <w:szCs w:val="18"/>
        </w:rPr>
        <w:t>gerçekleşeceğine işaret edilmiş olmaktadır.</w:t>
      </w:r>
    </w:p>
    <w:sectPr w:rsidR="00FA402B" w:rsidRPr="00FA4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2B"/>
    <w:rsid w:val="0048139F"/>
    <w:rsid w:val="007F3488"/>
    <w:rsid w:val="00FA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DC2E8"/>
  <w15:chartTrackingRefBased/>
  <w15:docId w15:val="{2322E59E-1127-4F1F-BAD1-6E68DD7A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A4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A4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A40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A4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A40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A4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A4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A4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A4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A40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A4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A40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A402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A402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A402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A402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A402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A402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A4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A4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A4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A4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A4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A402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A402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A402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A40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A402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A40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2024-09-16T11:52:00Z</dcterms:created>
  <dcterms:modified xsi:type="dcterms:W3CDTF">2024-09-16T11:54:00Z</dcterms:modified>
</cp:coreProperties>
</file>