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06C1E" w14:textId="68DBCEAC" w:rsidR="009055BF" w:rsidRPr="009055BF" w:rsidRDefault="009055BF" w:rsidP="009055BF">
      <w:r w:rsidRPr="009055BF">
        <w:rPr>
          <w:b/>
          <w:bCs/>
        </w:rPr>
        <w:t>16</w:t>
      </w:r>
      <w:r w:rsidRPr="009055BF">
        <w:t>. Bedevîlerin (savaştan) geri bırakılanlarına de ki: “Siz, güçlü</w:t>
      </w:r>
      <w:r>
        <w:t xml:space="preserve"> </w:t>
      </w:r>
      <w:r w:rsidRPr="009055BF">
        <w:t>kuvvetli bir kavme karşı teslim oluncaya kadar savaşmaya</w:t>
      </w:r>
      <w:r>
        <w:t xml:space="preserve"> </w:t>
      </w:r>
      <w:r w:rsidRPr="009055BF">
        <w:t>çağrılacaksınız. Eğer itaat ederseniz, Allah size güzel bir</w:t>
      </w:r>
      <w:r>
        <w:t xml:space="preserve"> </w:t>
      </w:r>
      <w:r w:rsidRPr="009055BF">
        <w:t>mükâfat verir. Ama önceden döndüğünüz gibi yine dönerseniz,</w:t>
      </w:r>
      <w:r>
        <w:t xml:space="preserve"> </w:t>
      </w:r>
      <w:r w:rsidRPr="009055BF">
        <w:t>Allah sizi elem dolu bir azaba uğratır.”</w:t>
      </w:r>
    </w:p>
    <w:p w14:paraId="33AACE62" w14:textId="76B4DA4D" w:rsidR="009055BF" w:rsidRPr="009055BF" w:rsidRDefault="009055BF" w:rsidP="009055BF">
      <w:r w:rsidRPr="009055BF">
        <w:rPr>
          <w:b/>
          <w:bCs/>
        </w:rPr>
        <w:t>17</w:t>
      </w:r>
      <w:r w:rsidRPr="009055BF">
        <w:t>. Köre güçlük yoktur, topala güçlük yoktur, hastaya güçlük</w:t>
      </w:r>
      <w:r>
        <w:t xml:space="preserve"> </w:t>
      </w:r>
      <w:r w:rsidRPr="009055BF">
        <w:t>yoktur. (Bunlar savaşa katılmak zorunda değillerdir.) Kim</w:t>
      </w:r>
      <w:r>
        <w:t xml:space="preserve"> </w:t>
      </w:r>
      <w:r w:rsidRPr="009055BF">
        <w:t>Allah’a ve Peygamberine itaat ederse, Allah onu, içlerinden</w:t>
      </w:r>
      <w:r>
        <w:t xml:space="preserve"> </w:t>
      </w:r>
      <w:r w:rsidRPr="009055BF">
        <w:t>ırmaklar akan cennetlere koyar. Kim de yüz çevirirse, onu</w:t>
      </w:r>
      <w:r>
        <w:t xml:space="preserve"> </w:t>
      </w:r>
      <w:r w:rsidRPr="009055BF">
        <w:t>elem dolu bir azaba uğratır.</w:t>
      </w:r>
    </w:p>
    <w:p w14:paraId="711BA7BD" w14:textId="7CBFF3C9" w:rsidR="009055BF" w:rsidRPr="009055BF" w:rsidRDefault="009055BF" w:rsidP="009055BF">
      <w:r w:rsidRPr="009055BF">
        <w:rPr>
          <w:b/>
          <w:bCs/>
        </w:rPr>
        <w:t>18</w:t>
      </w:r>
      <w:r w:rsidRPr="009055BF">
        <w:t xml:space="preserve">, </w:t>
      </w:r>
      <w:r w:rsidRPr="009055BF">
        <w:rPr>
          <w:b/>
          <w:bCs/>
        </w:rPr>
        <w:t>19</w:t>
      </w:r>
      <w:r w:rsidRPr="009055BF">
        <w:t xml:space="preserve">. Şüphesiz Allah, ağaç altında sana </w:t>
      </w:r>
      <w:proofErr w:type="spellStart"/>
      <w:r w:rsidRPr="009055BF">
        <w:t>bîat</w:t>
      </w:r>
      <w:proofErr w:type="spellEnd"/>
      <w:r w:rsidRPr="009055BF">
        <w:t xml:space="preserve"> ederlerken inananlardan</w:t>
      </w:r>
      <w:r>
        <w:t xml:space="preserve"> </w:t>
      </w:r>
      <w:r w:rsidRPr="009055BF">
        <w:t>hoşnut olmuştur. Gönüllerinde olanı bilmiş, onlara</w:t>
      </w:r>
      <w:r>
        <w:t xml:space="preserve"> </w:t>
      </w:r>
      <w:r w:rsidRPr="009055BF">
        <w:t>huzur, güven duygusu vermiş ve onlara yakın bir fetih</w:t>
      </w:r>
      <w:r w:rsidRPr="009055BF">
        <w:rPr>
          <w:sz w:val="14"/>
          <w:szCs w:val="14"/>
        </w:rPr>
        <w:t>3</w:t>
      </w:r>
      <w:r w:rsidRPr="009055BF">
        <w:t xml:space="preserve"> ve</w:t>
      </w:r>
      <w:r>
        <w:t xml:space="preserve"> </w:t>
      </w:r>
      <w:r w:rsidRPr="009055BF">
        <w:t>elde edecekleri birçok ganimetler nasip etmiştir. Allah mutlak</w:t>
      </w:r>
      <w:r>
        <w:t xml:space="preserve"> </w:t>
      </w:r>
      <w:r w:rsidRPr="009055BF">
        <w:t>güç sahibidir, hüküm ve hikmet sahibidir.</w:t>
      </w:r>
    </w:p>
    <w:p w14:paraId="3E14E662" w14:textId="118E8C29" w:rsidR="009055BF" w:rsidRPr="009055BF" w:rsidRDefault="009055BF" w:rsidP="009055BF">
      <w:r w:rsidRPr="009055BF">
        <w:rPr>
          <w:b/>
          <w:bCs/>
        </w:rPr>
        <w:t>20</w:t>
      </w:r>
      <w:r w:rsidRPr="009055BF">
        <w:t xml:space="preserve">. Allah, size, elde edeceğiniz birçok ganimetler </w:t>
      </w:r>
      <w:r w:rsidRPr="009055BF">
        <w:t>vaat</w:t>
      </w:r>
      <w:r w:rsidRPr="009055BF">
        <w:t xml:space="preserve"> etmiştir.</w:t>
      </w:r>
      <w:r>
        <w:t xml:space="preserve"> </w:t>
      </w:r>
      <w:r w:rsidRPr="009055BF">
        <w:t>Şimdilik bunu size hemen vermiş ve insanların ellerini sizden</w:t>
      </w:r>
      <w:r>
        <w:t xml:space="preserve"> </w:t>
      </w:r>
      <w:r w:rsidRPr="009055BF">
        <w:t>çekmiştir. (Allah, böyle yaptı) ki, bunlar müminler için</w:t>
      </w:r>
      <w:r>
        <w:t xml:space="preserve"> </w:t>
      </w:r>
      <w:r w:rsidRPr="009055BF">
        <w:t>bir delil olsun, sizi de doğru bir yola iletsin.</w:t>
      </w:r>
    </w:p>
    <w:p w14:paraId="04CC4E4D" w14:textId="5D38B545" w:rsidR="009055BF" w:rsidRPr="009055BF" w:rsidRDefault="009055BF" w:rsidP="009055BF">
      <w:r w:rsidRPr="009055BF">
        <w:rPr>
          <w:b/>
          <w:bCs/>
        </w:rPr>
        <w:t>21</w:t>
      </w:r>
      <w:r w:rsidRPr="009055BF">
        <w:t xml:space="preserve">. Henüz elde edemediğiniz, fakat Allah’ın, ilmiyle </w:t>
      </w:r>
      <w:r w:rsidRPr="009055BF">
        <w:t>kuşattığı başka</w:t>
      </w:r>
      <w:r w:rsidRPr="009055BF">
        <w:t xml:space="preserve"> (kazançlar) da vardır. Allah, her şeye hakkıyla gücü</w:t>
      </w:r>
      <w:r>
        <w:t xml:space="preserve"> </w:t>
      </w:r>
      <w:r w:rsidRPr="009055BF">
        <w:t>yetendir.</w:t>
      </w:r>
    </w:p>
    <w:p w14:paraId="5A0D3C86" w14:textId="32637C8B" w:rsidR="009055BF" w:rsidRPr="009055BF" w:rsidRDefault="009055BF" w:rsidP="009055BF">
      <w:r w:rsidRPr="009055BF">
        <w:rPr>
          <w:b/>
          <w:bCs/>
        </w:rPr>
        <w:t>22</w:t>
      </w:r>
      <w:r w:rsidRPr="009055BF">
        <w:t>. İnkâr edenler sizinle savaşsalardı, arkalarını dönüp kaçarlar,</w:t>
      </w:r>
      <w:r>
        <w:t xml:space="preserve"> </w:t>
      </w:r>
      <w:r w:rsidRPr="009055BF">
        <w:t xml:space="preserve">sonra da ne bir </w:t>
      </w:r>
      <w:r w:rsidRPr="009055BF">
        <w:t>dost</w:t>
      </w:r>
      <w:r w:rsidRPr="009055BF">
        <w:t xml:space="preserve"> ne de bir yardımcı bulabilirlerdi.</w:t>
      </w:r>
    </w:p>
    <w:p w14:paraId="64F573C9" w14:textId="4734E0D5" w:rsidR="00972BCC" w:rsidRDefault="009055BF" w:rsidP="009055BF">
      <w:r w:rsidRPr="009055BF">
        <w:rPr>
          <w:b/>
          <w:bCs/>
        </w:rPr>
        <w:t>23</w:t>
      </w:r>
      <w:r w:rsidRPr="009055BF">
        <w:t>. Allah’ın öteden beri işleyip duran kanunu (budur). Allah’ın</w:t>
      </w:r>
      <w:r>
        <w:t xml:space="preserve"> </w:t>
      </w:r>
      <w:r w:rsidRPr="009055BF">
        <w:t>kanununda asla bir değişiklik bulamazsın.</w:t>
      </w:r>
    </w:p>
    <w:p w14:paraId="72AC895D" w14:textId="46268530" w:rsidR="009055BF" w:rsidRDefault="009055BF" w:rsidP="009055BF">
      <w:pPr>
        <w:rPr>
          <w:i/>
          <w:iCs/>
          <w:sz w:val="18"/>
          <w:szCs w:val="18"/>
        </w:rPr>
      </w:pPr>
      <w:proofErr w:type="gramStart"/>
      <w:r w:rsidRPr="009055BF">
        <w:rPr>
          <w:i/>
          <w:iCs/>
          <w:sz w:val="18"/>
          <w:szCs w:val="18"/>
        </w:rPr>
        <w:t>3 .</w:t>
      </w:r>
      <w:proofErr w:type="gramEnd"/>
      <w:r w:rsidRPr="009055BF">
        <w:rPr>
          <w:i/>
          <w:iCs/>
          <w:sz w:val="18"/>
          <w:szCs w:val="18"/>
        </w:rPr>
        <w:t xml:space="preserve"> </w:t>
      </w:r>
      <w:proofErr w:type="spellStart"/>
      <w:r w:rsidRPr="009055BF">
        <w:rPr>
          <w:i/>
          <w:iCs/>
          <w:sz w:val="18"/>
          <w:szCs w:val="18"/>
        </w:rPr>
        <w:t>Âyette</w:t>
      </w:r>
      <w:proofErr w:type="spellEnd"/>
      <w:r w:rsidRPr="009055BF">
        <w:rPr>
          <w:i/>
          <w:iCs/>
          <w:sz w:val="18"/>
          <w:szCs w:val="18"/>
        </w:rPr>
        <w:t xml:space="preserve"> sözü edilen fetih, </w:t>
      </w:r>
      <w:proofErr w:type="spellStart"/>
      <w:r w:rsidRPr="009055BF">
        <w:rPr>
          <w:i/>
          <w:iCs/>
          <w:sz w:val="18"/>
          <w:szCs w:val="18"/>
        </w:rPr>
        <w:t>Hudeybiye</w:t>
      </w:r>
      <w:proofErr w:type="spellEnd"/>
      <w:r w:rsidRPr="009055BF">
        <w:rPr>
          <w:i/>
          <w:iCs/>
          <w:sz w:val="18"/>
          <w:szCs w:val="18"/>
        </w:rPr>
        <w:t xml:space="preserve"> barışından hemen sonra gerçekleşen Hayber’in</w:t>
      </w:r>
      <w:r>
        <w:rPr>
          <w:i/>
          <w:iCs/>
          <w:sz w:val="18"/>
          <w:szCs w:val="18"/>
        </w:rPr>
        <w:t xml:space="preserve"> </w:t>
      </w:r>
      <w:r w:rsidRPr="009055BF">
        <w:rPr>
          <w:i/>
          <w:iCs/>
          <w:sz w:val="18"/>
          <w:szCs w:val="18"/>
        </w:rPr>
        <w:t xml:space="preserve">fethi olayıdır. Daha sonraki </w:t>
      </w:r>
      <w:proofErr w:type="spellStart"/>
      <w:r w:rsidRPr="009055BF">
        <w:rPr>
          <w:i/>
          <w:iCs/>
          <w:sz w:val="18"/>
          <w:szCs w:val="18"/>
        </w:rPr>
        <w:t>âyetlerde</w:t>
      </w:r>
      <w:proofErr w:type="spellEnd"/>
      <w:r w:rsidRPr="009055BF">
        <w:rPr>
          <w:i/>
          <w:iCs/>
          <w:sz w:val="18"/>
          <w:szCs w:val="18"/>
        </w:rPr>
        <w:t xml:space="preserve"> sözü edilen ganimetler de burada elde edilen</w:t>
      </w:r>
      <w:r>
        <w:rPr>
          <w:i/>
          <w:iCs/>
          <w:sz w:val="18"/>
          <w:szCs w:val="18"/>
        </w:rPr>
        <w:t xml:space="preserve"> </w:t>
      </w:r>
      <w:r w:rsidRPr="009055BF">
        <w:rPr>
          <w:i/>
          <w:iCs/>
          <w:sz w:val="18"/>
          <w:szCs w:val="18"/>
        </w:rPr>
        <w:t>ganimetlerdir.</w:t>
      </w:r>
    </w:p>
    <w:p w14:paraId="2C8A6948" w14:textId="77777777" w:rsidR="009055BF" w:rsidRPr="009055BF" w:rsidRDefault="009055BF" w:rsidP="009055BF">
      <w:pPr>
        <w:rPr>
          <w:i/>
          <w:iCs/>
          <w:sz w:val="18"/>
          <w:szCs w:val="18"/>
        </w:rPr>
      </w:pPr>
    </w:p>
    <w:p w14:paraId="37FF833A" w14:textId="77777777" w:rsidR="009055BF" w:rsidRDefault="009055BF" w:rsidP="009055BF"/>
    <w:p w14:paraId="7B3B8BAD" w14:textId="77777777" w:rsidR="009055BF" w:rsidRDefault="009055BF" w:rsidP="009055BF"/>
    <w:p w14:paraId="2D24706F" w14:textId="77777777" w:rsidR="009055BF" w:rsidRDefault="009055BF" w:rsidP="009055BF"/>
    <w:p w14:paraId="3C9FC2E3" w14:textId="77777777" w:rsidR="009055BF" w:rsidRDefault="009055BF" w:rsidP="009055BF"/>
    <w:p w14:paraId="3B3AC8CF" w14:textId="77777777" w:rsidR="009055BF" w:rsidRDefault="009055BF" w:rsidP="009055BF"/>
    <w:p w14:paraId="1A2F9018" w14:textId="77777777" w:rsidR="009055BF" w:rsidRDefault="009055BF" w:rsidP="009055BF"/>
    <w:p w14:paraId="7A5FBFC5" w14:textId="77777777" w:rsidR="009055BF" w:rsidRDefault="009055BF" w:rsidP="009055BF"/>
    <w:p w14:paraId="0DB054BB" w14:textId="77777777" w:rsidR="009055BF" w:rsidRDefault="009055BF" w:rsidP="009055BF"/>
    <w:p w14:paraId="1E43D1C6" w14:textId="77777777" w:rsidR="009055BF" w:rsidRDefault="009055BF" w:rsidP="009055BF"/>
    <w:p w14:paraId="0BBEAE90" w14:textId="77777777" w:rsidR="009055BF" w:rsidRDefault="009055BF" w:rsidP="009055BF"/>
    <w:p w14:paraId="5EA31C90" w14:textId="77777777" w:rsidR="009055BF" w:rsidRDefault="009055BF" w:rsidP="009055BF"/>
    <w:p w14:paraId="3126F605" w14:textId="77777777" w:rsidR="009055BF" w:rsidRDefault="009055BF" w:rsidP="009055BF"/>
    <w:p w14:paraId="59E4CF7C" w14:textId="77777777" w:rsidR="009055BF" w:rsidRDefault="009055BF" w:rsidP="009055BF"/>
    <w:p w14:paraId="154A11E7" w14:textId="77777777" w:rsidR="009055BF" w:rsidRDefault="009055BF" w:rsidP="009055BF"/>
    <w:p w14:paraId="18374126" w14:textId="77777777" w:rsidR="009055BF" w:rsidRDefault="009055BF" w:rsidP="009055BF"/>
    <w:p w14:paraId="795FB31C" w14:textId="77777777" w:rsidR="009055BF" w:rsidRDefault="009055BF" w:rsidP="009055BF"/>
    <w:p w14:paraId="7C871B69" w14:textId="77777777" w:rsidR="009055BF" w:rsidRDefault="009055BF" w:rsidP="009055BF"/>
    <w:p w14:paraId="62DA42A0" w14:textId="77777777" w:rsidR="009055BF" w:rsidRDefault="009055BF" w:rsidP="009055BF"/>
    <w:p w14:paraId="70634737" w14:textId="77777777" w:rsidR="009055BF" w:rsidRDefault="009055BF" w:rsidP="009055BF"/>
    <w:p w14:paraId="182426DE" w14:textId="77777777" w:rsidR="009055BF" w:rsidRDefault="009055BF" w:rsidP="009055BF"/>
    <w:p w14:paraId="4AF93753" w14:textId="77777777" w:rsidR="009055BF" w:rsidRDefault="009055BF" w:rsidP="009055BF"/>
    <w:p w14:paraId="185FF75F" w14:textId="77777777" w:rsidR="009055BF" w:rsidRDefault="009055BF" w:rsidP="009055BF"/>
    <w:p w14:paraId="3A239255" w14:textId="77777777" w:rsidR="009055BF" w:rsidRDefault="009055BF" w:rsidP="009055BF"/>
    <w:p w14:paraId="14617C2F" w14:textId="77777777" w:rsidR="009055BF" w:rsidRDefault="009055BF" w:rsidP="009055BF"/>
    <w:p w14:paraId="604FE117" w14:textId="77777777" w:rsidR="009055BF" w:rsidRDefault="009055BF" w:rsidP="009055BF"/>
    <w:p w14:paraId="533C07E7" w14:textId="77777777" w:rsidR="009055BF" w:rsidRDefault="009055BF" w:rsidP="009055BF"/>
    <w:p w14:paraId="6CCE8D98" w14:textId="77777777" w:rsidR="009055BF" w:rsidRDefault="009055BF" w:rsidP="009055BF"/>
    <w:p w14:paraId="618AF36B" w14:textId="77777777" w:rsidR="009055BF" w:rsidRDefault="009055BF" w:rsidP="009055BF"/>
    <w:p w14:paraId="3710D886" w14:textId="77777777" w:rsidR="009055BF" w:rsidRDefault="009055BF" w:rsidP="009055BF"/>
    <w:p w14:paraId="29E992D9" w14:textId="77777777" w:rsidR="009055BF" w:rsidRDefault="009055BF" w:rsidP="009055BF"/>
    <w:p w14:paraId="7B7BDA68" w14:textId="77777777" w:rsidR="009055BF" w:rsidRDefault="009055BF" w:rsidP="009055BF"/>
    <w:p w14:paraId="3BB51956" w14:textId="77777777" w:rsidR="009055BF" w:rsidRDefault="009055BF" w:rsidP="009055BF"/>
    <w:p w14:paraId="027ED166" w14:textId="77777777" w:rsidR="009055BF" w:rsidRDefault="009055BF" w:rsidP="009055BF"/>
    <w:p w14:paraId="1F4846F5" w14:textId="77777777" w:rsidR="009055BF" w:rsidRDefault="009055BF" w:rsidP="009055BF"/>
    <w:p w14:paraId="76E57C3B" w14:textId="77777777" w:rsidR="009055BF" w:rsidRDefault="009055BF" w:rsidP="009055BF"/>
    <w:p w14:paraId="7BEF27FE" w14:textId="77777777" w:rsidR="009055BF" w:rsidRDefault="009055BF" w:rsidP="009055BF"/>
    <w:p w14:paraId="5A354BF4" w14:textId="77777777" w:rsidR="009055BF" w:rsidRDefault="009055BF" w:rsidP="009055BF"/>
    <w:p w14:paraId="399B978B" w14:textId="77777777" w:rsidR="009055BF" w:rsidRDefault="009055BF" w:rsidP="009055BF"/>
    <w:sectPr w:rsidR="0090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BF"/>
    <w:rsid w:val="009055BF"/>
    <w:rsid w:val="00972BCC"/>
    <w:rsid w:val="00AD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1912"/>
  <w15:chartTrackingRefBased/>
  <w15:docId w15:val="{A3CA12EB-14A5-47A6-A2A6-7F4032D6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5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05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5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5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5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5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5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5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5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5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05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5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55B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55B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55B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55B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55B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55B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05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5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05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05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05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055B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055B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055B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5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55B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055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2024-09-17T07:22:00Z</dcterms:created>
  <dcterms:modified xsi:type="dcterms:W3CDTF">2024-09-17T07:24:00Z</dcterms:modified>
</cp:coreProperties>
</file>