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E7570" w14:textId="0EBE03B8" w:rsidR="000E4A1D" w:rsidRPr="000E4A1D" w:rsidRDefault="000E4A1D" w:rsidP="000E4A1D">
      <w:pPr>
        <w:jc w:val="both"/>
      </w:pPr>
      <w:r w:rsidRPr="000E4A1D">
        <w:rPr>
          <w:b/>
          <w:bCs/>
        </w:rPr>
        <w:t xml:space="preserve">109. </w:t>
      </w:r>
      <w:r w:rsidRPr="000E4A1D">
        <w:t>Göklerdeki her şey, yerdeki her şey Allah’ındır. Bütün işler</w:t>
      </w:r>
      <w:r>
        <w:t xml:space="preserve"> </w:t>
      </w:r>
      <w:r w:rsidRPr="000E4A1D">
        <w:t>ancak Allah’a döndürülür.</w:t>
      </w:r>
    </w:p>
    <w:p w14:paraId="79DEA1F9" w14:textId="610319DD" w:rsidR="000E4A1D" w:rsidRPr="000E4A1D" w:rsidRDefault="000E4A1D" w:rsidP="000E4A1D">
      <w:pPr>
        <w:jc w:val="both"/>
      </w:pPr>
      <w:r w:rsidRPr="000E4A1D">
        <w:rPr>
          <w:b/>
          <w:bCs/>
        </w:rPr>
        <w:t xml:space="preserve">110. </w:t>
      </w:r>
      <w:r w:rsidRPr="000E4A1D">
        <w:t>Siz, insanlar için çıkarılmış en hayırlı ümmetsiniz. İyiliği emreder,</w:t>
      </w:r>
      <w:r>
        <w:t xml:space="preserve"> </w:t>
      </w:r>
      <w:r w:rsidRPr="000E4A1D">
        <w:t xml:space="preserve">kötülükten </w:t>
      </w:r>
      <w:r w:rsidRPr="000E4A1D">
        <w:t>meneder</w:t>
      </w:r>
      <w:r w:rsidRPr="000E4A1D">
        <w:t xml:space="preserve"> ve Allah’a iman edersiniz. Kitap</w:t>
      </w:r>
      <w:r>
        <w:t xml:space="preserve"> </w:t>
      </w:r>
      <w:r w:rsidRPr="000E4A1D">
        <w:t>ehli de inansalardı elbette kendileri için hayırlı olurdu. Onlardan</w:t>
      </w:r>
      <w:r>
        <w:t xml:space="preserve"> </w:t>
      </w:r>
      <w:r w:rsidRPr="000E4A1D">
        <w:t>iman edenler de var. Ama pek çoğu fasık kimselerdir.</w:t>
      </w:r>
    </w:p>
    <w:p w14:paraId="3E0FE1D5" w14:textId="7302057B" w:rsidR="000E4A1D" w:rsidRPr="000E4A1D" w:rsidRDefault="000E4A1D" w:rsidP="000E4A1D">
      <w:pPr>
        <w:jc w:val="both"/>
      </w:pPr>
      <w:r w:rsidRPr="000E4A1D">
        <w:rPr>
          <w:b/>
          <w:bCs/>
        </w:rPr>
        <w:t xml:space="preserve">111. </w:t>
      </w:r>
      <w:r w:rsidRPr="000E4A1D">
        <w:t>Onlar size eziyetten başka bir zarar veremezler. Eğer sizinle</w:t>
      </w:r>
      <w:r>
        <w:t xml:space="preserve"> </w:t>
      </w:r>
      <w:r w:rsidRPr="000E4A1D">
        <w:t>savaşmaya kalkışsalar, size arkalarını dönüp kaçarlar. Sonra</w:t>
      </w:r>
      <w:r>
        <w:t xml:space="preserve"> </w:t>
      </w:r>
      <w:r w:rsidRPr="000E4A1D">
        <w:t>onlara yardım da edilmez.</w:t>
      </w:r>
    </w:p>
    <w:p w14:paraId="3968E236" w14:textId="11F1C2ED" w:rsidR="000E4A1D" w:rsidRPr="000E4A1D" w:rsidRDefault="000E4A1D" w:rsidP="000E4A1D">
      <w:pPr>
        <w:jc w:val="both"/>
      </w:pPr>
      <w:r w:rsidRPr="000E4A1D">
        <w:rPr>
          <w:b/>
          <w:bCs/>
        </w:rPr>
        <w:t xml:space="preserve">112. </w:t>
      </w:r>
      <w:r w:rsidRPr="000E4A1D">
        <w:t>Onlar nerede bulunurlarsa bulunsunlar, Allah’ın ve</w:t>
      </w:r>
      <w:r>
        <w:t xml:space="preserve"> </w:t>
      </w:r>
      <w:r w:rsidRPr="000E4A1D">
        <w:t>(</w:t>
      </w:r>
      <w:proofErr w:type="spellStart"/>
      <w:r w:rsidRPr="000E4A1D">
        <w:t>mü’min</w:t>
      </w:r>
      <w:proofErr w:type="spellEnd"/>
      <w:r w:rsidRPr="000E4A1D">
        <w:t>) insanların güvencesine sığınmadıkça kendilerini</w:t>
      </w:r>
      <w:r>
        <w:t xml:space="preserve"> </w:t>
      </w:r>
      <w:r w:rsidRPr="000E4A1D">
        <w:t>zillet kaplamıştır. Onlar Allah’ın gazabına uğradılar ve</w:t>
      </w:r>
      <w:r>
        <w:t xml:space="preserve"> </w:t>
      </w:r>
      <w:r w:rsidRPr="000E4A1D">
        <w:t>yoksulluk onları kapladı. Bunun sebebi onların; Allah’ın</w:t>
      </w:r>
      <w:r>
        <w:t xml:space="preserve"> </w:t>
      </w:r>
      <w:proofErr w:type="spellStart"/>
      <w:r w:rsidRPr="000E4A1D">
        <w:t>âyetlerini</w:t>
      </w:r>
      <w:proofErr w:type="spellEnd"/>
      <w:r w:rsidRPr="000E4A1D">
        <w:t xml:space="preserve"> inkâr ediyor ve peygamberleri haksız yere öldürüyor</w:t>
      </w:r>
      <w:r>
        <w:t xml:space="preserve"> </w:t>
      </w:r>
      <w:r w:rsidRPr="000E4A1D">
        <w:t>olmaları idi. Bütün bunların sebebi ise, isyan etmekte ve</w:t>
      </w:r>
      <w:r>
        <w:t xml:space="preserve"> </w:t>
      </w:r>
      <w:r w:rsidRPr="000E4A1D">
        <w:t>(Allah’ın koyduğu) sınırları çiğnemekte oluşları idi.</w:t>
      </w:r>
    </w:p>
    <w:p w14:paraId="40943FD7" w14:textId="3506B787" w:rsidR="000E4A1D" w:rsidRPr="000E4A1D" w:rsidRDefault="000E4A1D" w:rsidP="000E4A1D">
      <w:pPr>
        <w:jc w:val="both"/>
      </w:pPr>
      <w:r w:rsidRPr="000E4A1D">
        <w:rPr>
          <w:b/>
          <w:bCs/>
        </w:rPr>
        <w:t xml:space="preserve">113. </w:t>
      </w:r>
      <w:r w:rsidRPr="000E4A1D">
        <w:t>Onların (Kitap ehlinin) hepsi bir değildir. Kitap ehli içinde,</w:t>
      </w:r>
      <w:r>
        <w:t xml:space="preserve"> </w:t>
      </w:r>
      <w:r w:rsidRPr="000E4A1D">
        <w:t>gece saatlerinde ayakta duran, secdeye kapanarak Allah’ın</w:t>
      </w:r>
      <w:r>
        <w:t xml:space="preserve"> </w:t>
      </w:r>
      <w:proofErr w:type="spellStart"/>
      <w:r w:rsidRPr="000E4A1D">
        <w:t>âyetlerini</w:t>
      </w:r>
      <w:proofErr w:type="spellEnd"/>
      <w:r w:rsidRPr="000E4A1D">
        <w:t xml:space="preserve"> okuyan bir topluluk da vardır.</w:t>
      </w:r>
      <w:r w:rsidRPr="000E4A1D">
        <w:rPr>
          <w:sz w:val="14"/>
          <w:szCs w:val="14"/>
        </w:rPr>
        <w:t>19</w:t>
      </w:r>
    </w:p>
    <w:p w14:paraId="2EA2CEB2" w14:textId="2226382E" w:rsidR="000E4A1D" w:rsidRPr="000E4A1D" w:rsidRDefault="000E4A1D" w:rsidP="000E4A1D">
      <w:pPr>
        <w:jc w:val="both"/>
      </w:pPr>
      <w:r w:rsidRPr="000E4A1D">
        <w:rPr>
          <w:b/>
          <w:bCs/>
        </w:rPr>
        <w:t xml:space="preserve">114. </w:t>
      </w:r>
      <w:r w:rsidRPr="000E4A1D">
        <w:t>Onlar, Allah’a ve ahiret gününe inanırlar. İyiliği emrederler.</w:t>
      </w:r>
      <w:r>
        <w:t xml:space="preserve"> </w:t>
      </w:r>
      <w:r w:rsidRPr="000E4A1D">
        <w:t xml:space="preserve">Kötülükten </w:t>
      </w:r>
      <w:proofErr w:type="gramStart"/>
      <w:r w:rsidRPr="000E4A1D">
        <w:t>men ederler</w:t>
      </w:r>
      <w:proofErr w:type="gramEnd"/>
      <w:r w:rsidRPr="000E4A1D">
        <w:t>, hayır işlerinde birbirleriyle yarışırlar.</w:t>
      </w:r>
      <w:r>
        <w:t xml:space="preserve"> </w:t>
      </w:r>
      <w:r w:rsidRPr="000E4A1D">
        <w:t xml:space="preserve">İşte onlar </w:t>
      </w:r>
      <w:proofErr w:type="spellStart"/>
      <w:r w:rsidRPr="000E4A1D">
        <w:t>salihlerdendir</w:t>
      </w:r>
      <w:proofErr w:type="spellEnd"/>
      <w:r w:rsidRPr="000E4A1D">
        <w:t>.</w:t>
      </w:r>
    </w:p>
    <w:p w14:paraId="53692CAA" w14:textId="7C19D12A" w:rsidR="000D4AEE" w:rsidRDefault="000E4A1D" w:rsidP="000E4A1D">
      <w:pPr>
        <w:jc w:val="both"/>
      </w:pPr>
      <w:r w:rsidRPr="000E4A1D">
        <w:rPr>
          <w:b/>
          <w:bCs/>
        </w:rPr>
        <w:t xml:space="preserve">115. </w:t>
      </w:r>
      <w:r w:rsidRPr="000E4A1D">
        <w:t>Onlar ne hayır işlerlerse karşılıksız bırakılmayacaklardır.</w:t>
      </w:r>
      <w:r>
        <w:t xml:space="preserve"> </w:t>
      </w:r>
      <w:r w:rsidRPr="000E4A1D">
        <w:t>Allah,</w:t>
      </w:r>
      <w:r>
        <w:t xml:space="preserve"> </w:t>
      </w:r>
      <w:r w:rsidRPr="000E4A1D">
        <w:t>kendisine karşı gelmekten sakınanları bilir.</w:t>
      </w:r>
    </w:p>
    <w:p w14:paraId="3B762864" w14:textId="38043E29" w:rsidR="000E4A1D" w:rsidRPr="000E4A1D" w:rsidRDefault="000E4A1D" w:rsidP="000E4A1D">
      <w:pPr>
        <w:jc w:val="both"/>
        <w:rPr>
          <w:i/>
          <w:iCs/>
          <w:sz w:val="18"/>
          <w:szCs w:val="18"/>
        </w:rPr>
      </w:pPr>
      <w:proofErr w:type="gramStart"/>
      <w:r w:rsidRPr="000E4A1D">
        <w:rPr>
          <w:i/>
          <w:iCs/>
          <w:sz w:val="18"/>
          <w:szCs w:val="18"/>
        </w:rPr>
        <w:t>19 .</w:t>
      </w:r>
      <w:proofErr w:type="gramEnd"/>
      <w:r w:rsidRPr="000E4A1D">
        <w:rPr>
          <w:i/>
          <w:iCs/>
          <w:sz w:val="18"/>
          <w:szCs w:val="18"/>
        </w:rPr>
        <w:t xml:space="preserve"> Bu </w:t>
      </w:r>
      <w:proofErr w:type="spellStart"/>
      <w:r w:rsidRPr="000E4A1D">
        <w:rPr>
          <w:i/>
          <w:iCs/>
          <w:sz w:val="18"/>
          <w:szCs w:val="18"/>
        </w:rPr>
        <w:t>âyet</w:t>
      </w:r>
      <w:proofErr w:type="spellEnd"/>
      <w:r w:rsidRPr="000E4A1D">
        <w:rPr>
          <w:i/>
          <w:iCs/>
          <w:sz w:val="18"/>
          <w:szCs w:val="18"/>
        </w:rPr>
        <w:t xml:space="preserve"> ile sonraki iki </w:t>
      </w:r>
      <w:proofErr w:type="spellStart"/>
      <w:r w:rsidRPr="000E4A1D">
        <w:rPr>
          <w:i/>
          <w:iCs/>
          <w:sz w:val="18"/>
          <w:szCs w:val="18"/>
        </w:rPr>
        <w:t>âyette</w:t>
      </w:r>
      <w:proofErr w:type="spellEnd"/>
      <w:r w:rsidRPr="000E4A1D">
        <w:rPr>
          <w:i/>
          <w:iCs/>
          <w:sz w:val="18"/>
          <w:szCs w:val="18"/>
        </w:rPr>
        <w:t xml:space="preserve">, kitap ehlinden iken </w:t>
      </w:r>
      <w:proofErr w:type="spellStart"/>
      <w:r w:rsidRPr="000E4A1D">
        <w:rPr>
          <w:i/>
          <w:iCs/>
          <w:sz w:val="18"/>
          <w:szCs w:val="18"/>
        </w:rPr>
        <w:t>müslüman</w:t>
      </w:r>
      <w:proofErr w:type="spellEnd"/>
      <w:r w:rsidRPr="000E4A1D">
        <w:rPr>
          <w:i/>
          <w:iCs/>
          <w:sz w:val="18"/>
          <w:szCs w:val="18"/>
        </w:rPr>
        <w:t xml:space="preserve"> olan Abdullah b. Selam</w:t>
      </w:r>
      <w:r>
        <w:rPr>
          <w:i/>
          <w:iCs/>
          <w:sz w:val="18"/>
          <w:szCs w:val="18"/>
        </w:rPr>
        <w:t xml:space="preserve"> </w:t>
      </w:r>
      <w:r w:rsidRPr="000E4A1D">
        <w:rPr>
          <w:i/>
          <w:iCs/>
          <w:sz w:val="18"/>
          <w:szCs w:val="18"/>
        </w:rPr>
        <w:t xml:space="preserve">ve arkadaşları kastedilmektedir. Bu </w:t>
      </w:r>
      <w:proofErr w:type="spellStart"/>
      <w:r w:rsidRPr="000E4A1D">
        <w:rPr>
          <w:i/>
          <w:iCs/>
          <w:sz w:val="18"/>
          <w:szCs w:val="18"/>
        </w:rPr>
        <w:t>sûrenin</w:t>
      </w:r>
      <w:proofErr w:type="spellEnd"/>
      <w:r w:rsidRPr="000E4A1D">
        <w:rPr>
          <w:i/>
          <w:iCs/>
          <w:sz w:val="18"/>
          <w:szCs w:val="18"/>
        </w:rPr>
        <w:t xml:space="preserve"> 199. ve 200. </w:t>
      </w:r>
      <w:proofErr w:type="spellStart"/>
      <w:r w:rsidRPr="000E4A1D">
        <w:rPr>
          <w:i/>
          <w:iCs/>
          <w:sz w:val="18"/>
          <w:szCs w:val="18"/>
        </w:rPr>
        <w:t>âyetlerinde</w:t>
      </w:r>
      <w:proofErr w:type="spellEnd"/>
      <w:r w:rsidRPr="000E4A1D">
        <w:rPr>
          <w:i/>
          <w:iCs/>
          <w:sz w:val="18"/>
          <w:szCs w:val="18"/>
        </w:rPr>
        <w:t xml:space="preserve"> de bu kimselere</w:t>
      </w:r>
      <w:r>
        <w:rPr>
          <w:i/>
          <w:iCs/>
          <w:sz w:val="18"/>
          <w:szCs w:val="18"/>
        </w:rPr>
        <w:t xml:space="preserve"> </w:t>
      </w:r>
      <w:r w:rsidRPr="000E4A1D">
        <w:rPr>
          <w:i/>
          <w:iCs/>
          <w:sz w:val="18"/>
          <w:szCs w:val="18"/>
        </w:rPr>
        <w:t>işaret edilmektedir.</w:t>
      </w:r>
    </w:p>
    <w:sectPr w:rsidR="000E4A1D" w:rsidRPr="000E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D"/>
    <w:rsid w:val="000D4AEE"/>
    <w:rsid w:val="000E4A1D"/>
    <w:rsid w:val="008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8CA2"/>
  <w15:chartTrackingRefBased/>
  <w15:docId w15:val="{6A9D8AAC-CC4F-4DA0-BB5F-E27B3CFE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4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4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4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4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4A1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4A1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4A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4A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4A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4A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4A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4A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4A1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4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4A1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4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2024-09-11T07:54:00Z</dcterms:created>
  <dcterms:modified xsi:type="dcterms:W3CDTF">2024-09-11T07:57:00Z</dcterms:modified>
</cp:coreProperties>
</file>