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A99E" w14:textId="76C21DD8" w:rsidR="001B13B5" w:rsidRPr="001B13B5" w:rsidRDefault="001B13B5" w:rsidP="001B13B5">
      <w:r w:rsidRPr="001B13B5">
        <w:rPr>
          <w:b/>
          <w:bCs/>
        </w:rPr>
        <w:t xml:space="preserve">60. </w:t>
      </w:r>
      <w:r w:rsidRPr="001B13B5">
        <w:t>(Ey Muhammed!) Sana indirilen Kur’an’a ve senden önce</w:t>
      </w:r>
      <w:r>
        <w:t xml:space="preserve"> </w:t>
      </w:r>
      <w:r w:rsidRPr="001B13B5">
        <w:t>indirilene inandıklarını iddia edenleri görmüyor musun?</w:t>
      </w:r>
      <w:r>
        <w:t xml:space="preserve"> </w:t>
      </w:r>
      <w:proofErr w:type="spellStart"/>
      <w:r w:rsidRPr="001B13B5">
        <w:t>Tâğût’u</w:t>
      </w:r>
      <w:proofErr w:type="spellEnd"/>
      <w:r w:rsidRPr="001B13B5">
        <w:t xml:space="preserve"> tanımamaları kendilerine emrolunduğu hâlde,</w:t>
      </w:r>
      <w:r>
        <w:t xml:space="preserve"> </w:t>
      </w:r>
      <w:r w:rsidRPr="001B13B5">
        <w:t>onun önünde muhakeme olmak istiyorlar. Şeytan da onları</w:t>
      </w:r>
      <w:r>
        <w:t xml:space="preserve"> </w:t>
      </w:r>
      <w:r w:rsidRPr="001B13B5">
        <w:t>derin bir sapıklığa düşürmek istiyor.</w:t>
      </w:r>
      <w:r w:rsidRPr="001B13B5">
        <w:rPr>
          <w:sz w:val="14"/>
          <w:szCs w:val="14"/>
        </w:rPr>
        <w:t>23</w:t>
      </w:r>
    </w:p>
    <w:p w14:paraId="72F1191E" w14:textId="4CEFA8F9" w:rsidR="001B13B5" w:rsidRPr="001B13B5" w:rsidRDefault="001B13B5" w:rsidP="001B13B5">
      <w:r w:rsidRPr="001B13B5">
        <w:rPr>
          <w:b/>
          <w:bCs/>
        </w:rPr>
        <w:t xml:space="preserve">61. </w:t>
      </w:r>
      <w:r w:rsidRPr="001B13B5">
        <w:t>Münafıklara, “Allah’ın indirdiğine (Kur’an’a) ve Peygambere</w:t>
      </w:r>
      <w:r>
        <w:t xml:space="preserve"> </w:t>
      </w:r>
      <w:r w:rsidRPr="001B13B5">
        <w:t>gelin” dendiği zaman, onların senden büsbütün uzaklaştıklarını</w:t>
      </w:r>
      <w:r>
        <w:t xml:space="preserve"> </w:t>
      </w:r>
      <w:r w:rsidRPr="001B13B5">
        <w:t>görürsün.</w:t>
      </w:r>
    </w:p>
    <w:p w14:paraId="6EC20ABC" w14:textId="3A1A5A98" w:rsidR="001B13B5" w:rsidRPr="001B13B5" w:rsidRDefault="001B13B5" w:rsidP="001B13B5">
      <w:r w:rsidRPr="001B13B5">
        <w:rPr>
          <w:b/>
          <w:bCs/>
        </w:rPr>
        <w:t xml:space="preserve">62. </w:t>
      </w:r>
      <w:r w:rsidRPr="001B13B5">
        <w:t>Kendi işledikleri yüzünden başlarına bir musibet geldiği,</w:t>
      </w:r>
      <w:r>
        <w:t xml:space="preserve"> </w:t>
      </w:r>
      <w:r w:rsidRPr="001B13B5">
        <w:t>sonra da “Biz iyilik etmek ve uzlaştırmaktan başka bir şey istememiştik”</w:t>
      </w:r>
      <w:r>
        <w:t xml:space="preserve"> </w:t>
      </w:r>
      <w:r w:rsidRPr="001B13B5">
        <w:t>diye Allah adı ile yemin ederek sana geldikleri</w:t>
      </w:r>
      <w:r>
        <w:t xml:space="preserve"> </w:t>
      </w:r>
      <w:r w:rsidRPr="001B13B5">
        <w:t>zaman hâlleri nasıl olur?</w:t>
      </w:r>
    </w:p>
    <w:p w14:paraId="61A93619" w14:textId="185D5567" w:rsidR="001B13B5" w:rsidRPr="001B13B5" w:rsidRDefault="001B13B5" w:rsidP="001B13B5">
      <w:r w:rsidRPr="001B13B5">
        <w:rPr>
          <w:b/>
          <w:bCs/>
        </w:rPr>
        <w:t xml:space="preserve">63. </w:t>
      </w:r>
      <w:r w:rsidRPr="001B13B5">
        <w:t>Onlar, Allah’ın kalplerindekini bildiği kimselerdir. Öyleyse</w:t>
      </w:r>
      <w:r>
        <w:t xml:space="preserve"> </w:t>
      </w:r>
      <w:r w:rsidRPr="001B13B5">
        <w:t>onlara aldırma. Onlara öğüt ver ve onlara, kendileri hakkında</w:t>
      </w:r>
      <w:r>
        <w:t xml:space="preserve"> </w:t>
      </w:r>
      <w:r w:rsidRPr="001B13B5">
        <w:t>etkili ve güzel söz söyle.</w:t>
      </w:r>
    </w:p>
    <w:p w14:paraId="5FC4F279" w14:textId="183D4C1E" w:rsidR="001B13B5" w:rsidRPr="001B13B5" w:rsidRDefault="001B13B5" w:rsidP="001B13B5">
      <w:r w:rsidRPr="001B13B5">
        <w:rPr>
          <w:b/>
          <w:bCs/>
        </w:rPr>
        <w:t xml:space="preserve">64. </w:t>
      </w:r>
      <w:r w:rsidRPr="001B13B5">
        <w:t>Biz her peygamberi sırf, Allah’ın izni ile itaat edilmek üzere</w:t>
      </w:r>
      <w:r>
        <w:t xml:space="preserve"> </w:t>
      </w:r>
      <w:r w:rsidRPr="001B13B5">
        <w:t>gönderdik. Eğer onlar kendilerine zulmettikleri zaman sana</w:t>
      </w:r>
      <w:r>
        <w:t xml:space="preserve"> </w:t>
      </w:r>
      <w:r w:rsidRPr="001B13B5">
        <w:t>gelseler de Allah’tan günahlarının bağışlamasını dileseler</w:t>
      </w:r>
      <w:r>
        <w:t xml:space="preserve"> </w:t>
      </w:r>
      <w:r w:rsidRPr="001B13B5">
        <w:t xml:space="preserve">ve Peygamber de onlara bağışlama dileseydi, elbette </w:t>
      </w:r>
      <w:r w:rsidRPr="001B13B5">
        <w:t>Allah’ı tövbeleri</w:t>
      </w:r>
      <w:r w:rsidRPr="001B13B5">
        <w:t xml:space="preserve"> çok kabul edici ve çok merhametli bulacaklardı.</w:t>
      </w:r>
    </w:p>
    <w:p w14:paraId="14D26D2E" w14:textId="4061201A" w:rsidR="002428B5" w:rsidRDefault="001B13B5" w:rsidP="001B13B5">
      <w:r w:rsidRPr="001B13B5">
        <w:t xml:space="preserve">65. Hayır! Rabbine </w:t>
      </w:r>
      <w:r w:rsidRPr="001B13B5">
        <w:t>ant olsun</w:t>
      </w:r>
      <w:r w:rsidRPr="001B13B5">
        <w:t xml:space="preserve"> ki onlar, aralarında çıkan çekişmeli</w:t>
      </w:r>
      <w:r>
        <w:t xml:space="preserve"> </w:t>
      </w:r>
      <w:r w:rsidRPr="001B13B5">
        <w:t>işlerde seni hakem yapıp, sonra da verdiğin hükme, içlerinde</w:t>
      </w:r>
      <w:r>
        <w:t xml:space="preserve"> </w:t>
      </w:r>
      <w:r w:rsidRPr="001B13B5">
        <w:t>hiçbir sıkıntı duymaksızın, tam bir teslimiyetle boyun eğmedikçe</w:t>
      </w:r>
      <w:r>
        <w:t xml:space="preserve"> </w:t>
      </w:r>
      <w:r w:rsidRPr="001B13B5">
        <w:t>iman etmiş olmazlar.</w:t>
      </w:r>
    </w:p>
    <w:p w14:paraId="0CF08AA0" w14:textId="19E5F2B0" w:rsidR="001B13B5" w:rsidRPr="001B13B5" w:rsidRDefault="001B13B5" w:rsidP="001B13B5">
      <w:pPr>
        <w:rPr>
          <w:i/>
          <w:iCs/>
          <w:sz w:val="18"/>
          <w:szCs w:val="18"/>
        </w:rPr>
      </w:pPr>
      <w:proofErr w:type="gramStart"/>
      <w:r w:rsidRPr="001B13B5">
        <w:rPr>
          <w:i/>
          <w:iCs/>
          <w:sz w:val="18"/>
          <w:szCs w:val="18"/>
        </w:rPr>
        <w:t>23 .</w:t>
      </w:r>
      <w:proofErr w:type="gramEnd"/>
      <w:r w:rsidRPr="001B13B5">
        <w:rPr>
          <w:i/>
          <w:iCs/>
          <w:sz w:val="18"/>
          <w:szCs w:val="18"/>
        </w:rPr>
        <w:t xml:space="preserve"> Münafıklardan biri, bir </w:t>
      </w:r>
      <w:proofErr w:type="spellStart"/>
      <w:r w:rsidRPr="001B13B5">
        <w:rPr>
          <w:i/>
          <w:iCs/>
          <w:sz w:val="18"/>
          <w:szCs w:val="18"/>
        </w:rPr>
        <w:t>yahudi</w:t>
      </w:r>
      <w:proofErr w:type="spellEnd"/>
      <w:r w:rsidRPr="001B13B5">
        <w:rPr>
          <w:i/>
          <w:iCs/>
          <w:sz w:val="18"/>
          <w:szCs w:val="18"/>
        </w:rPr>
        <w:t xml:space="preserve"> ile anlaşmazlığa düşmüştü. Anlaşmazlığın çözümü</w:t>
      </w:r>
      <w:r>
        <w:rPr>
          <w:i/>
          <w:iCs/>
          <w:sz w:val="18"/>
          <w:szCs w:val="18"/>
        </w:rPr>
        <w:t xml:space="preserve"> </w:t>
      </w:r>
      <w:r w:rsidRPr="001B13B5">
        <w:rPr>
          <w:i/>
          <w:iCs/>
          <w:sz w:val="18"/>
          <w:szCs w:val="18"/>
        </w:rPr>
        <w:t xml:space="preserve">için </w:t>
      </w:r>
      <w:proofErr w:type="spellStart"/>
      <w:r w:rsidRPr="001B13B5">
        <w:rPr>
          <w:i/>
          <w:iCs/>
          <w:sz w:val="18"/>
          <w:szCs w:val="18"/>
        </w:rPr>
        <w:t>yahudi</w:t>
      </w:r>
      <w:proofErr w:type="spellEnd"/>
      <w:r w:rsidRPr="001B13B5">
        <w:rPr>
          <w:i/>
          <w:iCs/>
          <w:sz w:val="18"/>
          <w:szCs w:val="18"/>
        </w:rPr>
        <w:t>, Peygamberimize başvurmayı teklif etti, münafık ise bunu kabul etmedi.</w:t>
      </w:r>
      <w:r>
        <w:rPr>
          <w:i/>
          <w:iCs/>
          <w:sz w:val="18"/>
          <w:szCs w:val="18"/>
        </w:rPr>
        <w:t xml:space="preserve"> </w:t>
      </w:r>
      <w:r w:rsidRPr="001B13B5">
        <w:rPr>
          <w:i/>
          <w:iCs/>
          <w:sz w:val="18"/>
          <w:szCs w:val="18"/>
        </w:rPr>
        <w:t xml:space="preserve">Münafık, şiirleriyle </w:t>
      </w:r>
      <w:proofErr w:type="spellStart"/>
      <w:proofErr w:type="gramStart"/>
      <w:r w:rsidRPr="001B13B5">
        <w:rPr>
          <w:i/>
          <w:iCs/>
          <w:sz w:val="18"/>
          <w:szCs w:val="18"/>
        </w:rPr>
        <w:t>Hz.Peygamberi</w:t>
      </w:r>
      <w:proofErr w:type="spellEnd"/>
      <w:proofErr w:type="gramEnd"/>
      <w:r w:rsidRPr="001B13B5">
        <w:rPr>
          <w:i/>
          <w:iCs/>
          <w:sz w:val="18"/>
          <w:szCs w:val="18"/>
        </w:rPr>
        <w:t xml:space="preserve"> kötüleyen </w:t>
      </w:r>
      <w:proofErr w:type="spellStart"/>
      <w:r w:rsidRPr="001B13B5">
        <w:rPr>
          <w:i/>
          <w:iCs/>
          <w:sz w:val="18"/>
          <w:szCs w:val="18"/>
        </w:rPr>
        <w:t>Ka’b</w:t>
      </w:r>
      <w:proofErr w:type="spellEnd"/>
      <w:r w:rsidRPr="001B13B5">
        <w:rPr>
          <w:i/>
          <w:iCs/>
          <w:sz w:val="18"/>
          <w:szCs w:val="18"/>
        </w:rPr>
        <w:t xml:space="preserve"> b. el-Eşref’i hakem yapmayı</w:t>
      </w:r>
      <w:r>
        <w:rPr>
          <w:i/>
          <w:iCs/>
          <w:sz w:val="18"/>
          <w:szCs w:val="18"/>
        </w:rPr>
        <w:t xml:space="preserve"> </w:t>
      </w:r>
      <w:r w:rsidRPr="001B13B5">
        <w:rPr>
          <w:i/>
          <w:iCs/>
          <w:sz w:val="18"/>
          <w:szCs w:val="18"/>
        </w:rPr>
        <w:t xml:space="preserve">önerdi. </w:t>
      </w:r>
      <w:proofErr w:type="spellStart"/>
      <w:r w:rsidRPr="001B13B5">
        <w:rPr>
          <w:i/>
          <w:iCs/>
          <w:sz w:val="18"/>
          <w:szCs w:val="18"/>
        </w:rPr>
        <w:t>Sahabilerden</w:t>
      </w:r>
      <w:proofErr w:type="spellEnd"/>
      <w:r w:rsidRPr="001B13B5">
        <w:rPr>
          <w:i/>
          <w:iCs/>
          <w:sz w:val="18"/>
          <w:szCs w:val="18"/>
        </w:rPr>
        <w:t xml:space="preserve"> İbni Abbas’ın ifadesine göre, </w:t>
      </w:r>
      <w:proofErr w:type="spellStart"/>
      <w:r w:rsidRPr="001B13B5">
        <w:rPr>
          <w:i/>
          <w:iCs/>
          <w:sz w:val="18"/>
          <w:szCs w:val="18"/>
        </w:rPr>
        <w:t>âyette</w:t>
      </w:r>
      <w:proofErr w:type="spellEnd"/>
      <w:r w:rsidRPr="001B13B5">
        <w:rPr>
          <w:i/>
          <w:iCs/>
          <w:sz w:val="18"/>
          <w:szCs w:val="18"/>
        </w:rPr>
        <w:t xml:space="preserve"> zikredilen “</w:t>
      </w:r>
      <w:proofErr w:type="spellStart"/>
      <w:r w:rsidRPr="001B13B5">
        <w:rPr>
          <w:i/>
          <w:iCs/>
          <w:sz w:val="18"/>
          <w:szCs w:val="18"/>
        </w:rPr>
        <w:t>Tâğût</w:t>
      </w:r>
      <w:proofErr w:type="spellEnd"/>
      <w:r w:rsidRPr="001B13B5">
        <w:rPr>
          <w:i/>
          <w:iCs/>
          <w:sz w:val="18"/>
          <w:szCs w:val="18"/>
        </w:rPr>
        <w:t>” ile kastedilen</w:t>
      </w:r>
      <w:r>
        <w:rPr>
          <w:i/>
          <w:iCs/>
          <w:sz w:val="18"/>
          <w:szCs w:val="18"/>
        </w:rPr>
        <w:t xml:space="preserve"> </w:t>
      </w:r>
      <w:r w:rsidRPr="001B13B5">
        <w:rPr>
          <w:i/>
          <w:iCs/>
          <w:sz w:val="18"/>
          <w:szCs w:val="18"/>
        </w:rPr>
        <w:t xml:space="preserve">işte bu </w:t>
      </w:r>
      <w:proofErr w:type="spellStart"/>
      <w:r w:rsidRPr="001B13B5">
        <w:rPr>
          <w:i/>
          <w:iCs/>
          <w:sz w:val="18"/>
          <w:szCs w:val="18"/>
        </w:rPr>
        <w:t>Ka’b’dır</w:t>
      </w:r>
      <w:proofErr w:type="spellEnd"/>
      <w:r w:rsidRPr="001B13B5">
        <w:rPr>
          <w:i/>
          <w:iCs/>
          <w:sz w:val="18"/>
          <w:szCs w:val="18"/>
        </w:rPr>
        <w:t xml:space="preserve">. Bu şahsın, </w:t>
      </w:r>
      <w:proofErr w:type="spellStart"/>
      <w:r w:rsidRPr="001B13B5">
        <w:rPr>
          <w:i/>
          <w:iCs/>
          <w:sz w:val="18"/>
          <w:szCs w:val="18"/>
        </w:rPr>
        <w:t>Cüheyne</w:t>
      </w:r>
      <w:proofErr w:type="spellEnd"/>
      <w:r w:rsidRPr="001B13B5">
        <w:rPr>
          <w:i/>
          <w:iCs/>
          <w:sz w:val="18"/>
          <w:szCs w:val="18"/>
        </w:rPr>
        <w:t xml:space="preserve">, ya da </w:t>
      </w:r>
      <w:proofErr w:type="spellStart"/>
      <w:r w:rsidRPr="001B13B5">
        <w:rPr>
          <w:i/>
          <w:iCs/>
          <w:sz w:val="18"/>
          <w:szCs w:val="18"/>
        </w:rPr>
        <w:t>Eslem</w:t>
      </w:r>
      <w:proofErr w:type="spellEnd"/>
      <w:r w:rsidRPr="001B13B5">
        <w:rPr>
          <w:i/>
          <w:iCs/>
          <w:sz w:val="18"/>
          <w:szCs w:val="18"/>
        </w:rPr>
        <w:t xml:space="preserve"> Kabilesinden bir kâhin olduğu</w:t>
      </w:r>
      <w:r>
        <w:rPr>
          <w:i/>
          <w:iCs/>
          <w:sz w:val="18"/>
          <w:szCs w:val="18"/>
        </w:rPr>
        <w:t xml:space="preserve"> </w:t>
      </w:r>
      <w:r w:rsidRPr="001B13B5">
        <w:rPr>
          <w:i/>
          <w:iCs/>
          <w:sz w:val="18"/>
          <w:szCs w:val="18"/>
        </w:rPr>
        <w:t>yorumunda bulunanlar da vardır. (</w:t>
      </w:r>
      <w:proofErr w:type="spellStart"/>
      <w:r w:rsidRPr="001B13B5">
        <w:rPr>
          <w:i/>
          <w:iCs/>
          <w:sz w:val="18"/>
          <w:szCs w:val="18"/>
        </w:rPr>
        <w:t>Tâğût’un</w:t>
      </w:r>
      <w:proofErr w:type="spellEnd"/>
      <w:r w:rsidRPr="001B13B5">
        <w:rPr>
          <w:i/>
          <w:iCs/>
          <w:sz w:val="18"/>
          <w:szCs w:val="18"/>
        </w:rPr>
        <w:t xml:space="preserve"> diğer anlamları ile ilgili olarak Nisâ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1B13B5">
        <w:rPr>
          <w:i/>
          <w:iCs/>
          <w:sz w:val="18"/>
          <w:szCs w:val="18"/>
        </w:rPr>
        <w:t>sûresi</w:t>
      </w:r>
      <w:proofErr w:type="spellEnd"/>
      <w:r w:rsidRPr="001B13B5">
        <w:rPr>
          <w:i/>
          <w:iCs/>
          <w:sz w:val="18"/>
          <w:szCs w:val="18"/>
        </w:rPr>
        <w:t xml:space="preserve">, 51. </w:t>
      </w:r>
      <w:proofErr w:type="spellStart"/>
      <w:r w:rsidRPr="001B13B5">
        <w:rPr>
          <w:i/>
          <w:iCs/>
          <w:sz w:val="18"/>
          <w:szCs w:val="18"/>
        </w:rPr>
        <w:t>âyetinin</w:t>
      </w:r>
      <w:proofErr w:type="spellEnd"/>
      <w:r w:rsidRPr="001B13B5">
        <w:rPr>
          <w:i/>
          <w:iCs/>
          <w:sz w:val="18"/>
          <w:szCs w:val="18"/>
        </w:rPr>
        <w:t xml:space="preserve"> dipnotuna bakınız.)</w:t>
      </w:r>
    </w:p>
    <w:sectPr w:rsidR="001B13B5" w:rsidRPr="001B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B5"/>
    <w:rsid w:val="001B13B5"/>
    <w:rsid w:val="002428B5"/>
    <w:rsid w:val="00A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8EB0"/>
  <w15:chartTrackingRefBased/>
  <w15:docId w15:val="{6FC75D29-D70E-4DBA-B8CF-0E8CA6AD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1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1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1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1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1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1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1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1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1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13B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13B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13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13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13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13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B1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B1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B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B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B13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B13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B13B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1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13B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B1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2024-09-11T09:52:00Z</dcterms:created>
  <dcterms:modified xsi:type="dcterms:W3CDTF">2024-09-11T09:59:00Z</dcterms:modified>
</cp:coreProperties>
</file>