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900C4" w14:textId="77777777" w:rsidR="00DD3514" w:rsidRDefault="00DD3514" w:rsidP="00DD3514">
      <w:pPr>
        <w:shd w:val="clear" w:color="auto" w:fill="FFFFFF"/>
        <w:spacing w:line="240" w:lineRule="auto"/>
        <w:jc w:val="center"/>
        <w:rPr>
          <w:szCs w:val="28"/>
        </w:rPr>
      </w:pPr>
      <w:bookmarkStart w:id="0" w:name="_Hlk197863573"/>
      <w:bookmarkEnd w:id="0"/>
      <w:r>
        <w:rPr>
          <w:noProof/>
          <w:szCs w:val="28"/>
        </w:rPr>
        <w:drawing>
          <wp:anchor distT="0" distB="0" distL="114300" distR="114300" simplePos="0" relativeHeight="251659264" behindDoc="0" locked="0" layoutInCell="1" allowOverlap="1" wp14:anchorId="7C7DDF4B" wp14:editId="03EC3331">
            <wp:simplePos x="0" y="0"/>
            <wp:positionH relativeFrom="margin">
              <wp:posOffset>2492375</wp:posOffset>
            </wp:positionH>
            <wp:positionV relativeFrom="paragraph">
              <wp:posOffset>0</wp:posOffset>
            </wp:positionV>
            <wp:extent cx="436880" cy="723900"/>
            <wp:effectExtent l="0" t="0" r="1270" b="0"/>
            <wp:wrapTopAndBottom/>
            <wp:docPr id="1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3"/>
                    <pic:cNvPicPr>
                      <a:picLocks noChangeAspect="1" noChangeArrowheads="1"/>
                    </pic:cNvPicPr>
                  </pic:nvPicPr>
                  <pic:blipFill>
                    <a:blip r:embed="rId8"/>
                    <a:srcRect r="80949"/>
                    <a:stretch/>
                  </pic:blipFill>
                  <pic:spPr>
                    <a:xfrm>
                      <a:off x="0" y="0"/>
                      <a:ext cx="436880" cy="723900"/>
                    </a:xfrm>
                    <a:prstGeom prst="rect">
                      <a:avLst/>
                    </a:prstGeom>
                    <a:noFill/>
                  </pic:spPr>
                </pic:pic>
              </a:graphicData>
            </a:graphic>
            <wp14:sizeRelH relativeFrom="page">
              <wp14:pctWidth>0</wp14:pctWidth>
            </wp14:sizeRelH>
            <wp14:sizeRelV relativeFrom="page">
              <wp14:pctHeight>0</wp14:pctHeight>
            </wp14:sizeRelV>
          </wp:anchor>
        </w:drawing>
      </w:r>
      <w:r>
        <w:rPr>
          <w:sz w:val="22"/>
        </w:rPr>
        <w:t>МИНИСТЕРСТВО НАУКИ И ВЫСШЕГО ОБРАЗОВАНИЕ РОССИЙСКОЙ ФЕДЕРАЦИИ</w:t>
      </w:r>
    </w:p>
    <w:p w14:paraId="2C1F20B1" w14:textId="77777777" w:rsidR="00DD3514" w:rsidRPr="00A67075" w:rsidRDefault="00DD3514" w:rsidP="00DD3514">
      <w:pPr>
        <w:spacing w:line="240" w:lineRule="auto"/>
        <w:jc w:val="center"/>
        <w:rPr>
          <w:sz w:val="22"/>
        </w:rPr>
      </w:pPr>
      <w:r>
        <w:rPr>
          <w:sz w:val="22"/>
        </w:rPr>
        <w:t>Федеральное государственное автономное образовательное учреждение высшего образования</w:t>
      </w:r>
    </w:p>
    <w:p w14:paraId="4135F6B3" w14:textId="77777777" w:rsidR="00DD3514" w:rsidRDefault="00DD3514" w:rsidP="00DD3514">
      <w:pPr>
        <w:shd w:val="clear" w:color="auto" w:fill="FFFFFF"/>
        <w:spacing w:line="240" w:lineRule="auto"/>
        <w:jc w:val="center"/>
        <w:rPr>
          <w:b/>
          <w:bCs/>
          <w:szCs w:val="28"/>
        </w:rPr>
      </w:pPr>
      <w:r>
        <w:rPr>
          <w:b/>
          <w:bCs/>
          <w:szCs w:val="28"/>
        </w:rPr>
        <w:t>«Дальневосточный федеральный университет»</w:t>
      </w:r>
    </w:p>
    <w:p w14:paraId="4E46070B" w14:textId="77777777" w:rsidR="00DD3514" w:rsidRDefault="00DD3514" w:rsidP="00DD3514">
      <w:pPr>
        <w:shd w:val="clear" w:color="auto" w:fill="FFFFFF"/>
        <w:spacing w:line="240" w:lineRule="auto"/>
        <w:jc w:val="center"/>
        <w:rPr>
          <w:b/>
          <w:bCs/>
          <w:szCs w:val="28"/>
        </w:rPr>
      </w:pPr>
      <w:r>
        <w:rPr>
          <w:b/>
          <w:bCs/>
          <w:szCs w:val="28"/>
        </w:rPr>
        <w:t>(ДВФУ)</w:t>
      </w:r>
    </w:p>
    <w:p w14:paraId="6F891EEA" w14:textId="77777777" w:rsidR="00DD3514" w:rsidRDefault="00DD3514" w:rsidP="00DD3514">
      <w:pPr>
        <w:pBdr>
          <w:top w:val="thinThickSmallGap" w:sz="24" w:space="0" w:color="auto"/>
        </w:pBdr>
        <w:ind w:left="-1276" w:right="-284"/>
        <w:rPr>
          <w:szCs w:val="28"/>
        </w:rPr>
      </w:pPr>
    </w:p>
    <w:p w14:paraId="7A73E2C0" w14:textId="77777777" w:rsidR="00DD3514" w:rsidRDefault="00DD3514" w:rsidP="00DD3514">
      <w:pPr>
        <w:widowControl w:val="0"/>
        <w:ind w:left="-1276" w:right="-284"/>
        <w:jc w:val="center"/>
        <w:rPr>
          <w:b/>
          <w:szCs w:val="28"/>
        </w:rPr>
      </w:pPr>
      <w:r w:rsidRPr="00756E86">
        <w:rPr>
          <w:b/>
          <w:szCs w:val="28"/>
        </w:rPr>
        <w:t>ИНСТИТУТ МАТЕМАТИКИ И КОМПЬЮТЕРНЫХ ТЕХНОЛОГИЙ</w:t>
      </w:r>
    </w:p>
    <w:p w14:paraId="4ACEE7BF" w14:textId="77777777" w:rsidR="00DD3514" w:rsidRPr="00707D75" w:rsidRDefault="00DD3514" w:rsidP="00DD3514">
      <w:pPr>
        <w:widowControl w:val="0"/>
        <w:ind w:left="-1276" w:right="-284"/>
        <w:jc w:val="center"/>
        <w:rPr>
          <w:bCs/>
          <w:szCs w:val="28"/>
        </w:rPr>
      </w:pPr>
      <w:r w:rsidRPr="00707D75">
        <w:rPr>
          <w:bCs/>
          <w:szCs w:val="28"/>
        </w:rPr>
        <w:t>(ШКОЛА)</w:t>
      </w:r>
    </w:p>
    <w:p w14:paraId="7E9D57EF" w14:textId="77777777" w:rsidR="00DD3514" w:rsidRPr="00756E86" w:rsidRDefault="00DD3514" w:rsidP="00DD3514">
      <w:pPr>
        <w:widowControl w:val="0"/>
        <w:ind w:left="-1276" w:right="-284"/>
        <w:jc w:val="center"/>
        <w:rPr>
          <w:b/>
          <w:bCs/>
          <w:szCs w:val="28"/>
        </w:rPr>
      </w:pPr>
      <w:r w:rsidRPr="00756E86">
        <w:rPr>
          <w:b/>
          <w:bCs/>
          <w:szCs w:val="28"/>
        </w:rPr>
        <w:t>Департамент информационных и компьютерных систем</w:t>
      </w:r>
    </w:p>
    <w:p w14:paraId="75436BF3" w14:textId="77777777" w:rsidR="00DD3514" w:rsidRDefault="00DD3514" w:rsidP="00DD3514">
      <w:pPr>
        <w:widowControl w:val="0"/>
        <w:ind w:left="-1276" w:right="-284"/>
        <w:rPr>
          <w:szCs w:val="28"/>
        </w:rPr>
      </w:pPr>
    </w:p>
    <w:p w14:paraId="36913A7F" w14:textId="77777777" w:rsidR="00DD3514" w:rsidRPr="00EA1894" w:rsidRDefault="00DD3514" w:rsidP="00DD3514">
      <w:pPr>
        <w:widowControl w:val="0"/>
        <w:ind w:left="-1276" w:right="-284"/>
        <w:jc w:val="center"/>
        <w:rPr>
          <w:b/>
          <w:bCs/>
          <w:spacing w:val="20"/>
          <w:szCs w:val="28"/>
        </w:rPr>
      </w:pPr>
      <w:r w:rsidRPr="00EA1894">
        <w:rPr>
          <w:b/>
          <w:bCs/>
          <w:spacing w:val="20"/>
          <w:szCs w:val="28"/>
        </w:rPr>
        <w:t>ОТЧЕТ</w:t>
      </w:r>
    </w:p>
    <w:p w14:paraId="14CD7A77" w14:textId="08BBFE40" w:rsidR="00643C39" w:rsidRPr="00A1752D" w:rsidRDefault="00643C39" w:rsidP="00643C39">
      <w:pPr>
        <w:jc w:val="center"/>
        <w:rPr>
          <w:szCs w:val="28"/>
        </w:rPr>
      </w:pPr>
      <w:r>
        <w:rPr>
          <w:szCs w:val="28"/>
        </w:rPr>
        <w:t>по</w:t>
      </w:r>
      <w:r w:rsidR="00C35B1A">
        <w:rPr>
          <w:szCs w:val="28"/>
        </w:rPr>
        <w:t xml:space="preserve"> </w:t>
      </w:r>
      <w:r>
        <w:rPr>
          <w:szCs w:val="28"/>
        </w:rPr>
        <w:t>дисциплине</w:t>
      </w:r>
      <w:r w:rsidR="00C35B1A">
        <w:rPr>
          <w:szCs w:val="28"/>
        </w:rPr>
        <w:t xml:space="preserve"> </w:t>
      </w:r>
      <w:r>
        <w:rPr>
          <w:szCs w:val="28"/>
        </w:rPr>
        <w:t>«</w:t>
      </w:r>
      <w:r w:rsidR="00345C37">
        <w:rPr>
          <w:rFonts w:eastAsia="Droid Sans Fallback" w:cs="Times New Roman"/>
          <w:bCs/>
          <w:szCs w:val="28"/>
          <w:lang w:eastAsia="zh-CN" w:bidi="hi-IN"/>
        </w:rPr>
        <w:t>системы искусственного интеллекта</w:t>
      </w:r>
      <w:r>
        <w:rPr>
          <w:szCs w:val="28"/>
        </w:rPr>
        <w:t>»</w:t>
      </w:r>
    </w:p>
    <w:p w14:paraId="29DFEF77" w14:textId="77777777" w:rsidR="00643C39" w:rsidRDefault="00643C39" w:rsidP="00DD3514">
      <w:pPr>
        <w:ind w:firstLine="0"/>
        <w:rPr>
          <w:szCs w:val="28"/>
        </w:rPr>
      </w:pPr>
    </w:p>
    <w:p w14:paraId="0EF25F9B" w14:textId="77777777" w:rsidR="00643C39" w:rsidRPr="00AE0273" w:rsidRDefault="00643C39" w:rsidP="00DD3514">
      <w:pPr>
        <w:ind w:firstLine="0"/>
        <w:rPr>
          <w:szCs w:val="28"/>
        </w:rPr>
      </w:pPr>
    </w:p>
    <w:tbl>
      <w:tblPr>
        <w:tblStyle w:val="a9"/>
        <w:tblW w:w="4536" w:type="dxa"/>
        <w:tblInd w:w="5353" w:type="dxa"/>
        <w:tblLook w:val="04A0" w:firstRow="1" w:lastRow="0" w:firstColumn="1" w:lastColumn="0" w:noHBand="0" w:noVBand="1"/>
      </w:tblPr>
      <w:tblGrid>
        <w:gridCol w:w="2268"/>
        <w:gridCol w:w="2268"/>
      </w:tblGrid>
      <w:tr w:rsidR="00643C39" w14:paraId="5B2BB14D" w14:textId="77777777" w:rsidTr="000B41B5">
        <w:tc>
          <w:tcPr>
            <w:tcW w:w="4536" w:type="dxa"/>
            <w:gridSpan w:val="2"/>
            <w:tcBorders>
              <w:top w:val="nil"/>
              <w:left w:val="nil"/>
              <w:bottom w:val="nil"/>
              <w:right w:val="nil"/>
            </w:tcBorders>
            <w:vAlign w:val="bottom"/>
          </w:tcPr>
          <w:p w14:paraId="034A79B4" w14:textId="393F926C" w:rsidR="00643C39" w:rsidRPr="0089500E" w:rsidRDefault="00643C39" w:rsidP="000B41B5">
            <w:pPr>
              <w:pStyle w:val="af1"/>
              <w:tabs>
                <w:tab w:val="left" w:pos="5916"/>
              </w:tabs>
              <w:ind w:left="0"/>
              <w:jc w:val="left"/>
              <w:rPr>
                <w:szCs w:val="28"/>
              </w:rPr>
            </w:pPr>
            <w:bookmarkStart w:id="1" w:name="_Toc143067983"/>
            <w:bookmarkStart w:id="2" w:name="_Toc150571762"/>
            <w:bookmarkStart w:id="3" w:name="_Toc154462860"/>
            <w:bookmarkStart w:id="4" w:name="_Toc154667207"/>
            <w:bookmarkStart w:id="5" w:name="_Toc182733104"/>
            <w:bookmarkStart w:id="6" w:name="_Toc182735224"/>
            <w:bookmarkStart w:id="7" w:name="_Toc182800955"/>
            <w:bookmarkStart w:id="8" w:name="_Toc184522017"/>
            <w:r w:rsidRPr="0089500E">
              <w:rPr>
                <w:szCs w:val="28"/>
              </w:rPr>
              <w:t>Выполнил</w:t>
            </w:r>
            <w:r>
              <w:rPr>
                <w:szCs w:val="28"/>
              </w:rPr>
              <w:t>и</w:t>
            </w:r>
            <w:r w:rsidR="00C35B1A">
              <w:rPr>
                <w:szCs w:val="28"/>
              </w:rPr>
              <w:t xml:space="preserve"> </w:t>
            </w:r>
            <w:r w:rsidRPr="0089500E">
              <w:rPr>
                <w:szCs w:val="28"/>
              </w:rPr>
              <w:t>студент</w:t>
            </w:r>
            <w:r>
              <w:rPr>
                <w:szCs w:val="28"/>
              </w:rPr>
              <w:t>ы</w:t>
            </w:r>
            <w:r w:rsidR="00C35B1A">
              <w:rPr>
                <w:szCs w:val="28"/>
              </w:rPr>
              <w:t xml:space="preserve"> </w:t>
            </w:r>
            <w:r w:rsidRPr="0089500E">
              <w:rPr>
                <w:szCs w:val="28"/>
              </w:rPr>
              <w:t>группы</w:t>
            </w:r>
            <w:r w:rsidR="00C35B1A">
              <w:rPr>
                <w:szCs w:val="28"/>
              </w:rPr>
              <w:t xml:space="preserve"> </w:t>
            </w:r>
            <w:r w:rsidRPr="0089500E">
              <w:rPr>
                <w:szCs w:val="28"/>
              </w:rPr>
              <w:t>Б9122-09.03.03пи</w:t>
            </w:r>
            <w:r w:rsidR="00345C37">
              <w:rPr>
                <w:szCs w:val="28"/>
              </w:rPr>
              <w:t>кд</w:t>
            </w:r>
          </w:p>
        </w:tc>
      </w:tr>
      <w:tr w:rsidR="00643C39" w14:paraId="3151D701" w14:textId="77777777" w:rsidTr="000B41B5">
        <w:tc>
          <w:tcPr>
            <w:tcW w:w="2268" w:type="dxa"/>
            <w:tcBorders>
              <w:top w:val="nil"/>
              <w:left w:val="nil"/>
              <w:bottom w:val="single" w:sz="4" w:space="0" w:color="000000"/>
              <w:right w:val="nil"/>
            </w:tcBorders>
            <w:vAlign w:val="bottom"/>
          </w:tcPr>
          <w:p w14:paraId="363DB8AF" w14:textId="77777777" w:rsidR="00643C39" w:rsidRPr="0089500E" w:rsidRDefault="00643C39" w:rsidP="000B41B5">
            <w:pPr>
              <w:pStyle w:val="af1"/>
              <w:tabs>
                <w:tab w:val="left" w:pos="5916"/>
              </w:tabs>
              <w:ind w:left="0"/>
              <w:jc w:val="left"/>
              <w:rPr>
                <w:szCs w:val="28"/>
              </w:rPr>
            </w:pPr>
          </w:p>
        </w:tc>
        <w:tc>
          <w:tcPr>
            <w:tcW w:w="2268" w:type="dxa"/>
            <w:tcBorders>
              <w:top w:val="nil"/>
              <w:left w:val="nil"/>
              <w:bottom w:val="nil"/>
              <w:right w:val="nil"/>
            </w:tcBorders>
            <w:vAlign w:val="bottom"/>
          </w:tcPr>
          <w:p w14:paraId="78E2D6A8" w14:textId="7F77805A" w:rsidR="00643C39" w:rsidRPr="0089500E" w:rsidRDefault="00B92AAA" w:rsidP="000B41B5">
            <w:pPr>
              <w:pStyle w:val="af1"/>
              <w:tabs>
                <w:tab w:val="left" w:pos="5916"/>
              </w:tabs>
              <w:ind w:left="0"/>
              <w:jc w:val="left"/>
              <w:rPr>
                <w:szCs w:val="28"/>
              </w:rPr>
            </w:pPr>
            <w:r>
              <w:rPr>
                <w:szCs w:val="28"/>
              </w:rPr>
              <w:t>Ким А. Э.</w:t>
            </w:r>
          </w:p>
        </w:tc>
      </w:tr>
      <w:tr w:rsidR="00643C39" w14:paraId="46BACB6A" w14:textId="77777777" w:rsidTr="000B41B5">
        <w:tc>
          <w:tcPr>
            <w:tcW w:w="4536" w:type="dxa"/>
            <w:gridSpan w:val="2"/>
            <w:tcBorders>
              <w:top w:val="nil"/>
              <w:left w:val="nil"/>
              <w:bottom w:val="nil"/>
              <w:right w:val="nil"/>
            </w:tcBorders>
            <w:vAlign w:val="bottom"/>
          </w:tcPr>
          <w:p w14:paraId="4C3FCD7B" w14:textId="77777777" w:rsidR="00643C39" w:rsidRPr="0089500E" w:rsidRDefault="00643C39" w:rsidP="000B41B5">
            <w:pPr>
              <w:pStyle w:val="af1"/>
              <w:tabs>
                <w:tab w:val="left" w:pos="5916"/>
              </w:tabs>
              <w:ind w:left="0"/>
              <w:jc w:val="left"/>
              <w:rPr>
                <w:szCs w:val="28"/>
              </w:rPr>
            </w:pPr>
          </w:p>
        </w:tc>
      </w:tr>
      <w:tr w:rsidR="00643C39" w14:paraId="1C9F06A8" w14:textId="77777777" w:rsidTr="000B41B5">
        <w:tc>
          <w:tcPr>
            <w:tcW w:w="4536" w:type="dxa"/>
            <w:gridSpan w:val="2"/>
            <w:tcBorders>
              <w:top w:val="nil"/>
              <w:left w:val="nil"/>
              <w:bottom w:val="nil"/>
              <w:right w:val="nil"/>
            </w:tcBorders>
            <w:vAlign w:val="bottom"/>
          </w:tcPr>
          <w:p w14:paraId="071A7249" w14:textId="656A9C60" w:rsidR="00643C39" w:rsidRPr="0089500E" w:rsidRDefault="00643C39" w:rsidP="000B41B5">
            <w:pPr>
              <w:pStyle w:val="af1"/>
              <w:tabs>
                <w:tab w:val="left" w:pos="5916"/>
              </w:tabs>
              <w:ind w:left="0"/>
              <w:jc w:val="left"/>
              <w:rPr>
                <w:szCs w:val="28"/>
              </w:rPr>
            </w:pPr>
            <w:r w:rsidRPr="0089500E">
              <w:rPr>
                <w:szCs w:val="28"/>
              </w:rPr>
              <w:t>Проверил</w:t>
            </w:r>
            <w:r w:rsidR="00C35B1A">
              <w:rPr>
                <w:szCs w:val="28"/>
              </w:rPr>
              <w:t xml:space="preserve"> </w:t>
            </w:r>
            <w:r w:rsidRPr="0089500E">
              <w:rPr>
                <w:szCs w:val="28"/>
              </w:rPr>
              <w:t>преподаватель</w:t>
            </w:r>
          </w:p>
        </w:tc>
      </w:tr>
      <w:tr w:rsidR="00643C39" w14:paraId="622E05B5" w14:textId="77777777" w:rsidTr="000B41B5">
        <w:tc>
          <w:tcPr>
            <w:tcW w:w="2268" w:type="dxa"/>
            <w:tcBorders>
              <w:top w:val="nil"/>
              <w:left w:val="nil"/>
              <w:bottom w:val="single" w:sz="4" w:space="0" w:color="000000"/>
              <w:right w:val="nil"/>
            </w:tcBorders>
            <w:vAlign w:val="bottom"/>
          </w:tcPr>
          <w:p w14:paraId="1BCF0DFC" w14:textId="77777777" w:rsidR="00643C39" w:rsidRPr="0089500E" w:rsidRDefault="00643C39" w:rsidP="000B41B5">
            <w:pPr>
              <w:pStyle w:val="af1"/>
              <w:tabs>
                <w:tab w:val="left" w:pos="5916"/>
              </w:tabs>
              <w:ind w:left="0"/>
              <w:jc w:val="left"/>
              <w:rPr>
                <w:szCs w:val="28"/>
              </w:rPr>
            </w:pPr>
          </w:p>
        </w:tc>
        <w:tc>
          <w:tcPr>
            <w:tcW w:w="2268" w:type="dxa"/>
            <w:tcBorders>
              <w:top w:val="nil"/>
              <w:left w:val="nil"/>
              <w:bottom w:val="nil"/>
              <w:right w:val="nil"/>
            </w:tcBorders>
            <w:vAlign w:val="bottom"/>
          </w:tcPr>
          <w:p w14:paraId="715843CD" w14:textId="4F541C15" w:rsidR="00643C39" w:rsidRPr="0089500E" w:rsidRDefault="00345C37" w:rsidP="000B41B5">
            <w:pPr>
              <w:pStyle w:val="af1"/>
              <w:tabs>
                <w:tab w:val="left" w:pos="5916"/>
              </w:tabs>
              <w:ind w:left="0"/>
              <w:jc w:val="left"/>
              <w:rPr>
                <w:szCs w:val="28"/>
              </w:rPr>
            </w:pPr>
            <w:r>
              <w:rPr>
                <w:szCs w:val="28"/>
              </w:rPr>
              <w:t>Бочарова В.В.</w:t>
            </w:r>
          </w:p>
        </w:tc>
      </w:tr>
      <w:tr w:rsidR="00643C39" w14:paraId="361550FD" w14:textId="77777777" w:rsidTr="000B41B5">
        <w:tc>
          <w:tcPr>
            <w:tcW w:w="4536" w:type="dxa"/>
            <w:gridSpan w:val="2"/>
            <w:tcBorders>
              <w:top w:val="nil"/>
              <w:left w:val="nil"/>
              <w:bottom w:val="nil"/>
              <w:right w:val="nil"/>
            </w:tcBorders>
            <w:vAlign w:val="bottom"/>
          </w:tcPr>
          <w:p w14:paraId="1A9DE2DF" w14:textId="77777777" w:rsidR="00643C39" w:rsidRPr="0089500E" w:rsidRDefault="00643C39" w:rsidP="000B41B5">
            <w:pPr>
              <w:pStyle w:val="af1"/>
              <w:tabs>
                <w:tab w:val="left" w:pos="5916"/>
              </w:tabs>
              <w:ind w:left="0"/>
              <w:jc w:val="left"/>
              <w:rPr>
                <w:szCs w:val="24"/>
              </w:rPr>
            </w:pPr>
          </w:p>
        </w:tc>
      </w:tr>
      <w:tr w:rsidR="00643C39" w14:paraId="69667243" w14:textId="77777777" w:rsidTr="000B41B5">
        <w:tc>
          <w:tcPr>
            <w:tcW w:w="4536" w:type="dxa"/>
            <w:gridSpan w:val="2"/>
            <w:tcBorders>
              <w:top w:val="nil"/>
              <w:left w:val="nil"/>
              <w:bottom w:val="single" w:sz="4" w:space="0" w:color="000000"/>
              <w:right w:val="nil"/>
            </w:tcBorders>
            <w:vAlign w:val="bottom"/>
          </w:tcPr>
          <w:p w14:paraId="6AD0DACA" w14:textId="77777777" w:rsidR="00643C39" w:rsidRPr="0089500E" w:rsidRDefault="00643C39" w:rsidP="000B41B5">
            <w:pPr>
              <w:pStyle w:val="af1"/>
              <w:tabs>
                <w:tab w:val="left" w:pos="5916"/>
              </w:tabs>
              <w:ind w:left="0"/>
              <w:jc w:val="left"/>
              <w:rPr>
                <w:szCs w:val="24"/>
              </w:rPr>
            </w:pPr>
          </w:p>
        </w:tc>
      </w:tr>
      <w:tr w:rsidR="00643C39" w14:paraId="4EF4D169" w14:textId="77777777" w:rsidTr="000B41B5">
        <w:tc>
          <w:tcPr>
            <w:tcW w:w="4536" w:type="dxa"/>
            <w:gridSpan w:val="2"/>
            <w:tcBorders>
              <w:top w:val="single" w:sz="4" w:space="0" w:color="000000"/>
              <w:left w:val="nil"/>
              <w:bottom w:val="nil"/>
              <w:right w:val="nil"/>
            </w:tcBorders>
          </w:tcPr>
          <w:p w14:paraId="1A3A7059" w14:textId="29D58900" w:rsidR="00643C39" w:rsidRPr="0089500E" w:rsidRDefault="00643C39" w:rsidP="000B41B5">
            <w:pPr>
              <w:pStyle w:val="af1"/>
              <w:tabs>
                <w:tab w:val="left" w:pos="5916"/>
              </w:tabs>
              <w:ind w:left="0"/>
              <w:jc w:val="center"/>
              <w:rPr>
                <w:sz w:val="22"/>
                <w:szCs w:val="22"/>
              </w:rPr>
            </w:pPr>
            <w:r>
              <w:rPr>
                <w:sz w:val="22"/>
                <w:szCs w:val="22"/>
              </w:rPr>
              <w:t>з</w:t>
            </w:r>
            <w:r w:rsidRPr="0089500E">
              <w:rPr>
                <w:sz w:val="22"/>
                <w:szCs w:val="22"/>
              </w:rPr>
              <w:t>ачтено</w:t>
            </w:r>
            <w:r w:rsidRPr="0089500E">
              <w:rPr>
                <w:sz w:val="22"/>
                <w:szCs w:val="22"/>
                <w:lang w:val="en-US"/>
              </w:rPr>
              <w:t>/</w:t>
            </w:r>
            <w:r w:rsidRPr="0089500E">
              <w:rPr>
                <w:sz w:val="22"/>
                <w:szCs w:val="22"/>
              </w:rPr>
              <w:t>не</w:t>
            </w:r>
            <w:r w:rsidR="00C35B1A">
              <w:rPr>
                <w:sz w:val="22"/>
                <w:szCs w:val="22"/>
              </w:rPr>
              <w:t xml:space="preserve"> </w:t>
            </w:r>
            <w:r w:rsidRPr="0089500E">
              <w:rPr>
                <w:sz w:val="22"/>
                <w:szCs w:val="22"/>
              </w:rPr>
              <w:t>зачтено</w:t>
            </w:r>
          </w:p>
        </w:tc>
      </w:tr>
    </w:tbl>
    <w:p w14:paraId="21128323" w14:textId="77777777" w:rsidR="00643C39" w:rsidRDefault="00643C39" w:rsidP="00643C39">
      <w:pPr>
        <w:pStyle w:val="af1"/>
        <w:tabs>
          <w:tab w:val="left" w:pos="5916"/>
        </w:tabs>
        <w:spacing w:line="360" w:lineRule="auto"/>
        <w:ind w:left="0"/>
        <w:jc w:val="left"/>
        <w:rPr>
          <w:szCs w:val="28"/>
        </w:rPr>
      </w:pPr>
    </w:p>
    <w:p w14:paraId="5E3D8EF5" w14:textId="77777777" w:rsidR="00643C39" w:rsidRDefault="00643C39" w:rsidP="00643C39">
      <w:pPr>
        <w:pStyle w:val="af1"/>
        <w:tabs>
          <w:tab w:val="left" w:pos="5916"/>
        </w:tabs>
        <w:spacing w:line="360" w:lineRule="auto"/>
        <w:ind w:left="0"/>
        <w:jc w:val="left"/>
        <w:rPr>
          <w:szCs w:val="28"/>
        </w:rPr>
      </w:pPr>
    </w:p>
    <w:p w14:paraId="7AA24483" w14:textId="77777777" w:rsidR="00643C39" w:rsidRDefault="00643C39" w:rsidP="00643C39">
      <w:pPr>
        <w:pStyle w:val="af1"/>
        <w:tabs>
          <w:tab w:val="left" w:pos="5916"/>
        </w:tabs>
        <w:spacing w:line="360" w:lineRule="auto"/>
        <w:ind w:left="0"/>
        <w:jc w:val="left"/>
        <w:rPr>
          <w:szCs w:val="28"/>
        </w:rPr>
      </w:pPr>
    </w:p>
    <w:p w14:paraId="77260559" w14:textId="77777777" w:rsidR="00DD3514" w:rsidRDefault="00DD3514" w:rsidP="00643C39">
      <w:pPr>
        <w:pStyle w:val="af1"/>
        <w:tabs>
          <w:tab w:val="left" w:pos="5916"/>
        </w:tabs>
        <w:spacing w:line="360" w:lineRule="auto"/>
        <w:ind w:left="0"/>
        <w:jc w:val="left"/>
        <w:rPr>
          <w:szCs w:val="28"/>
        </w:rPr>
      </w:pPr>
    </w:p>
    <w:p w14:paraId="3B95402C" w14:textId="77777777" w:rsidR="00DD3514" w:rsidRDefault="00DD3514" w:rsidP="00643C39">
      <w:pPr>
        <w:pStyle w:val="af1"/>
        <w:tabs>
          <w:tab w:val="left" w:pos="5916"/>
        </w:tabs>
        <w:spacing w:line="360" w:lineRule="auto"/>
        <w:ind w:left="0"/>
        <w:jc w:val="left"/>
        <w:rPr>
          <w:szCs w:val="28"/>
        </w:rPr>
      </w:pPr>
    </w:p>
    <w:p w14:paraId="3E2B4AEE" w14:textId="0CAA91FB" w:rsidR="00643C39" w:rsidRPr="00AE0273" w:rsidRDefault="00643C39" w:rsidP="00DD3514">
      <w:pPr>
        <w:pStyle w:val="af1"/>
        <w:spacing w:line="360" w:lineRule="auto"/>
        <w:ind w:left="0"/>
        <w:jc w:val="center"/>
        <w:rPr>
          <w:szCs w:val="28"/>
        </w:rPr>
      </w:pPr>
      <w:r w:rsidRPr="00AE0273">
        <w:rPr>
          <w:szCs w:val="28"/>
        </w:rPr>
        <w:t>г.</w:t>
      </w:r>
      <w:r w:rsidR="00C35B1A">
        <w:rPr>
          <w:szCs w:val="28"/>
        </w:rPr>
        <w:t xml:space="preserve"> </w:t>
      </w:r>
      <w:r w:rsidRPr="00AE0273">
        <w:rPr>
          <w:szCs w:val="28"/>
        </w:rPr>
        <w:t>Владивосток</w:t>
      </w:r>
      <w:bookmarkEnd w:id="1"/>
      <w:bookmarkEnd w:id="2"/>
      <w:bookmarkEnd w:id="3"/>
      <w:bookmarkEnd w:id="4"/>
      <w:bookmarkEnd w:id="5"/>
      <w:bookmarkEnd w:id="6"/>
      <w:bookmarkEnd w:id="7"/>
      <w:bookmarkEnd w:id="8"/>
    </w:p>
    <w:p w14:paraId="1152CC1F" w14:textId="7609C4D7" w:rsidR="00B2590A" w:rsidRDefault="00643C39" w:rsidP="00DD3514">
      <w:pPr>
        <w:tabs>
          <w:tab w:val="left" w:pos="3885"/>
        </w:tabs>
        <w:ind w:firstLine="0"/>
        <w:jc w:val="center"/>
        <w:rPr>
          <w:rFonts w:eastAsia="Times New Roman" w:cs="Times New Roman"/>
          <w:szCs w:val="28"/>
          <w:lang w:eastAsia="ru-RU"/>
        </w:rPr>
      </w:pPr>
      <w:r w:rsidRPr="00AE0273">
        <w:rPr>
          <w:szCs w:val="28"/>
        </w:rPr>
        <w:t>202</w:t>
      </w:r>
      <w:r w:rsidR="0079213D">
        <w:rPr>
          <w:szCs w:val="28"/>
        </w:rPr>
        <w:t>5</w:t>
      </w:r>
      <w:r w:rsidR="00C35B1A">
        <w:rPr>
          <w:szCs w:val="28"/>
        </w:rPr>
        <w:t xml:space="preserve"> </w:t>
      </w:r>
      <w:r w:rsidRPr="00AE0273">
        <w:rPr>
          <w:szCs w:val="28"/>
        </w:rPr>
        <w:t>г</w:t>
      </w:r>
      <w:r w:rsidR="00C35B1A">
        <w:rPr>
          <w:rFonts w:eastAsia="Times New Roman" w:cs="Times New Roman"/>
          <w:szCs w:val="28"/>
          <w:lang w:eastAsia="ru-RU"/>
        </w:rPr>
        <w:t xml:space="preserve"> </w:t>
      </w:r>
      <w:r w:rsidR="00B2590A">
        <w:rPr>
          <w:rFonts w:eastAsia="Times New Roman" w:cs="Times New Roman"/>
          <w:szCs w:val="28"/>
          <w:lang w:eastAsia="ru-RU"/>
        </w:rPr>
        <w:br w:type="page"/>
      </w:r>
    </w:p>
    <w:sdt>
      <w:sdtPr>
        <w:rPr>
          <w:rFonts w:ascii="Times New Roman" w:eastAsiaTheme="minorHAnsi" w:hAnsi="Times New Roman" w:cstheme="minorBidi"/>
          <w:color w:val="auto"/>
          <w:kern w:val="2"/>
          <w:sz w:val="24"/>
          <w:szCs w:val="22"/>
          <w:lang w:eastAsia="en-US"/>
          <w14:ligatures w14:val="standardContextual"/>
        </w:rPr>
        <w:id w:val="-1222897605"/>
        <w:docPartObj>
          <w:docPartGallery w:val="Table of Contents"/>
          <w:docPartUnique/>
        </w:docPartObj>
      </w:sdtPr>
      <w:sdtEndPr>
        <w:rPr>
          <w:b/>
          <w:bCs/>
        </w:rPr>
      </w:sdtEndPr>
      <w:sdtContent>
        <w:p w14:paraId="3BD89337" w14:textId="07B23B03" w:rsidR="002B35F9" w:rsidRPr="002B35F9" w:rsidRDefault="002B35F9" w:rsidP="002B35F9">
          <w:pPr>
            <w:pStyle w:val="a6"/>
            <w:jc w:val="center"/>
            <w:rPr>
              <w:rStyle w:val="Big0"/>
            </w:rPr>
          </w:pPr>
          <w:r w:rsidRPr="002B35F9">
            <w:rPr>
              <w:rStyle w:val="Big0"/>
            </w:rPr>
            <w:t>Оглавление</w:t>
          </w:r>
        </w:p>
        <w:p w14:paraId="59C03470" w14:textId="0E3E2C18" w:rsidR="006867E5" w:rsidRDefault="002B35F9">
          <w:pPr>
            <w:pStyle w:val="12"/>
            <w:rPr>
              <w:rFonts w:asciiTheme="minorHAnsi" w:eastAsiaTheme="minorEastAsia" w:hAnsiTheme="minorHAnsi" w:cstheme="minorBidi"/>
              <w:bCs w:val="0"/>
              <w:color w:val="auto"/>
              <w:szCs w:val="24"/>
            </w:rPr>
          </w:pPr>
          <w:r>
            <w:fldChar w:fldCharType="begin"/>
          </w:r>
          <w:r>
            <w:instrText xml:space="preserve"> TOC \o "1-3" \h \z \u </w:instrText>
          </w:r>
          <w:r>
            <w:fldChar w:fldCharType="separate"/>
          </w:r>
          <w:hyperlink w:anchor="_Toc217433682" w:history="1">
            <w:r w:rsidR="006867E5" w:rsidRPr="00357ED9">
              <w:rPr>
                <w:rStyle w:val="a4"/>
              </w:rPr>
              <w:t>Введение</w:t>
            </w:r>
            <w:r w:rsidR="006867E5">
              <w:rPr>
                <w:webHidden/>
              </w:rPr>
              <w:tab/>
            </w:r>
            <w:r w:rsidR="006867E5">
              <w:rPr>
                <w:webHidden/>
              </w:rPr>
              <w:fldChar w:fldCharType="begin"/>
            </w:r>
            <w:r w:rsidR="006867E5">
              <w:rPr>
                <w:webHidden/>
              </w:rPr>
              <w:instrText xml:space="preserve"> PAGEREF _Toc217433682 \h </w:instrText>
            </w:r>
            <w:r w:rsidR="006867E5">
              <w:rPr>
                <w:webHidden/>
              </w:rPr>
            </w:r>
            <w:r w:rsidR="006867E5">
              <w:rPr>
                <w:webHidden/>
              </w:rPr>
              <w:fldChar w:fldCharType="separate"/>
            </w:r>
            <w:r w:rsidR="006867E5">
              <w:rPr>
                <w:webHidden/>
              </w:rPr>
              <w:t>3</w:t>
            </w:r>
            <w:r w:rsidR="006867E5">
              <w:rPr>
                <w:webHidden/>
              </w:rPr>
              <w:fldChar w:fldCharType="end"/>
            </w:r>
          </w:hyperlink>
        </w:p>
        <w:p w14:paraId="3DA898BC" w14:textId="4381F430" w:rsidR="006867E5" w:rsidRDefault="006867E5">
          <w:pPr>
            <w:pStyle w:val="12"/>
            <w:rPr>
              <w:rFonts w:asciiTheme="minorHAnsi" w:eastAsiaTheme="minorEastAsia" w:hAnsiTheme="minorHAnsi" w:cstheme="minorBidi"/>
              <w:bCs w:val="0"/>
              <w:color w:val="auto"/>
              <w:szCs w:val="24"/>
            </w:rPr>
          </w:pPr>
          <w:hyperlink w:anchor="_Toc217433683" w:history="1">
            <w:r w:rsidRPr="00357ED9">
              <w:rPr>
                <w:rStyle w:val="a4"/>
              </w:rPr>
              <w:t>Цель работы</w:t>
            </w:r>
            <w:r>
              <w:rPr>
                <w:webHidden/>
              </w:rPr>
              <w:tab/>
            </w:r>
            <w:r>
              <w:rPr>
                <w:webHidden/>
              </w:rPr>
              <w:fldChar w:fldCharType="begin"/>
            </w:r>
            <w:r>
              <w:rPr>
                <w:webHidden/>
              </w:rPr>
              <w:instrText xml:space="preserve"> PAGEREF _Toc217433683 \h </w:instrText>
            </w:r>
            <w:r>
              <w:rPr>
                <w:webHidden/>
              </w:rPr>
            </w:r>
            <w:r>
              <w:rPr>
                <w:webHidden/>
              </w:rPr>
              <w:fldChar w:fldCharType="separate"/>
            </w:r>
            <w:r>
              <w:rPr>
                <w:webHidden/>
              </w:rPr>
              <w:t>4</w:t>
            </w:r>
            <w:r>
              <w:rPr>
                <w:webHidden/>
              </w:rPr>
              <w:fldChar w:fldCharType="end"/>
            </w:r>
          </w:hyperlink>
        </w:p>
        <w:p w14:paraId="07F83B4B" w14:textId="67B9E02D" w:rsidR="006867E5" w:rsidRDefault="006867E5">
          <w:pPr>
            <w:pStyle w:val="12"/>
            <w:rPr>
              <w:rFonts w:asciiTheme="minorHAnsi" w:eastAsiaTheme="minorEastAsia" w:hAnsiTheme="minorHAnsi" w:cstheme="minorBidi"/>
              <w:bCs w:val="0"/>
              <w:color w:val="auto"/>
              <w:szCs w:val="24"/>
            </w:rPr>
          </w:pPr>
          <w:hyperlink w:anchor="_Toc217433684" w:history="1">
            <w:r w:rsidRPr="00357ED9">
              <w:rPr>
                <w:rStyle w:val="a4"/>
              </w:rPr>
              <w:t>Постановка задачи</w:t>
            </w:r>
            <w:r>
              <w:rPr>
                <w:webHidden/>
              </w:rPr>
              <w:tab/>
            </w:r>
            <w:r>
              <w:rPr>
                <w:webHidden/>
              </w:rPr>
              <w:fldChar w:fldCharType="begin"/>
            </w:r>
            <w:r>
              <w:rPr>
                <w:webHidden/>
              </w:rPr>
              <w:instrText xml:space="preserve"> PAGEREF _Toc217433684 \h </w:instrText>
            </w:r>
            <w:r>
              <w:rPr>
                <w:webHidden/>
              </w:rPr>
            </w:r>
            <w:r>
              <w:rPr>
                <w:webHidden/>
              </w:rPr>
              <w:fldChar w:fldCharType="separate"/>
            </w:r>
            <w:r>
              <w:rPr>
                <w:webHidden/>
              </w:rPr>
              <w:t>4</w:t>
            </w:r>
            <w:r>
              <w:rPr>
                <w:webHidden/>
              </w:rPr>
              <w:fldChar w:fldCharType="end"/>
            </w:r>
          </w:hyperlink>
        </w:p>
        <w:p w14:paraId="59075B4D" w14:textId="28603517" w:rsidR="006867E5" w:rsidRDefault="006867E5">
          <w:pPr>
            <w:pStyle w:val="12"/>
            <w:rPr>
              <w:rFonts w:asciiTheme="minorHAnsi" w:eastAsiaTheme="minorEastAsia" w:hAnsiTheme="minorHAnsi" w:cstheme="minorBidi"/>
              <w:bCs w:val="0"/>
              <w:color w:val="auto"/>
              <w:szCs w:val="24"/>
            </w:rPr>
          </w:pPr>
          <w:hyperlink w:anchor="_Toc217433685" w:history="1">
            <w:r w:rsidRPr="00357ED9">
              <w:rPr>
                <w:rStyle w:val="a4"/>
              </w:rPr>
              <w:t>Анализ предметной области</w:t>
            </w:r>
            <w:r>
              <w:rPr>
                <w:webHidden/>
              </w:rPr>
              <w:tab/>
            </w:r>
            <w:r>
              <w:rPr>
                <w:webHidden/>
              </w:rPr>
              <w:fldChar w:fldCharType="begin"/>
            </w:r>
            <w:r>
              <w:rPr>
                <w:webHidden/>
              </w:rPr>
              <w:instrText xml:space="preserve"> PAGEREF _Toc217433685 \h </w:instrText>
            </w:r>
            <w:r>
              <w:rPr>
                <w:webHidden/>
              </w:rPr>
            </w:r>
            <w:r>
              <w:rPr>
                <w:webHidden/>
              </w:rPr>
              <w:fldChar w:fldCharType="separate"/>
            </w:r>
            <w:r>
              <w:rPr>
                <w:webHidden/>
              </w:rPr>
              <w:t>4</w:t>
            </w:r>
            <w:r>
              <w:rPr>
                <w:webHidden/>
              </w:rPr>
              <w:fldChar w:fldCharType="end"/>
            </w:r>
          </w:hyperlink>
        </w:p>
        <w:p w14:paraId="0A467583" w14:textId="1D88B027" w:rsidR="006867E5" w:rsidRDefault="006867E5">
          <w:pPr>
            <w:pStyle w:val="12"/>
            <w:rPr>
              <w:rFonts w:asciiTheme="minorHAnsi" w:eastAsiaTheme="minorEastAsia" w:hAnsiTheme="minorHAnsi" w:cstheme="minorBidi"/>
              <w:bCs w:val="0"/>
              <w:color w:val="auto"/>
              <w:szCs w:val="24"/>
            </w:rPr>
          </w:pPr>
          <w:hyperlink w:anchor="_Toc217433686" w:history="1">
            <w:r w:rsidRPr="00357ED9">
              <w:rPr>
                <w:rStyle w:val="a4"/>
              </w:rPr>
              <w:t>Предобработка данных</w:t>
            </w:r>
            <w:r>
              <w:rPr>
                <w:webHidden/>
              </w:rPr>
              <w:tab/>
            </w:r>
            <w:r>
              <w:rPr>
                <w:webHidden/>
              </w:rPr>
              <w:fldChar w:fldCharType="begin"/>
            </w:r>
            <w:r>
              <w:rPr>
                <w:webHidden/>
              </w:rPr>
              <w:instrText xml:space="preserve"> PAGEREF _Toc217433686 \h </w:instrText>
            </w:r>
            <w:r>
              <w:rPr>
                <w:webHidden/>
              </w:rPr>
            </w:r>
            <w:r>
              <w:rPr>
                <w:webHidden/>
              </w:rPr>
              <w:fldChar w:fldCharType="separate"/>
            </w:r>
            <w:r>
              <w:rPr>
                <w:webHidden/>
              </w:rPr>
              <w:t>6</w:t>
            </w:r>
            <w:r>
              <w:rPr>
                <w:webHidden/>
              </w:rPr>
              <w:fldChar w:fldCharType="end"/>
            </w:r>
          </w:hyperlink>
        </w:p>
        <w:p w14:paraId="4C16E294" w14:textId="1F7ACFF0" w:rsidR="006867E5" w:rsidRDefault="006867E5">
          <w:pPr>
            <w:pStyle w:val="12"/>
            <w:rPr>
              <w:rFonts w:asciiTheme="minorHAnsi" w:eastAsiaTheme="minorEastAsia" w:hAnsiTheme="minorHAnsi" w:cstheme="minorBidi"/>
              <w:bCs w:val="0"/>
              <w:color w:val="auto"/>
              <w:szCs w:val="24"/>
            </w:rPr>
          </w:pPr>
          <w:hyperlink w:anchor="_Toc217433687" w:history="1">
            <w:r w:rsidRPr="00357ED9">
              <w:rPr>
                <w:rStyle w:val="a4"/>
              </w:rPr>
              <w:t>Вычисления по модели анализа главных компонент и анализ полученных результатов</w:t>
            </w:r>
            <w:r>
              <w:rPr>
                <w:webHidden/>
              </w:rPr>
              <w:tab/>
            </w:r>
            <w:r>
              <w:rPr>
                <w:webHidden/>
              </w:rPr>
              <w:fldChar w:fldCharType="begin"/>
            </w:r>
            <w:r>
              <w:rPr>
                <w:webHidden/>
              </w:rPr>
              <w:instrText xml:space="preserve"> PAGEREF _Toc217433687 \h </w:instrText>
            </w:r>
            <w:r>
              <w:rPr>
                <w:webHidden/>
              </w:rPr>
            </w:r>
            <w:r>
              <w:rPr>
                <w:webHidden/>
              </w:rPr>
              <w:fldChar w:fldCharType="separate"/>
            </w:r>
            <w:r>
              <w:rPr>
                <w:webHidden/>
              </w:rPr>
              <w:t>8</w:t>
            </w:r>
            <w:r>
              <w:rPr>
                <w:webHidden/>
              </w:rPr>
              <w:fldChar w:fldCharType="end"/>
            </w:r>
          </w:hyperlink>
        </w:p>
        <w:p w14:paraId="24FF2641" w14:textId="0B68F0BD" w:rsidR="006867E5" w:rsidRDefault="006867E5">
          <w:pPr>
            <w:pStyle w:val="12"/>
            <w:rPr>
              <w:rFonts w:asciiTheme="minorHAnsi" w:eastAsiaTheme="minorEastAsia" w:hAnsiTheme="minorHAnsi" w:cstheme="minorBidi"/>
              <w:bCs w:val="0"/>
              <w:color w:val="auto"/>
              <w:szCs w:val="24"/>
            </w:rPr>
          </w:pPr>
          <w:hyperlink w:anchor="_Toc217433688" w:history="1">
            <w:r w:rsidRPr="00357ED9">
              <w:rPr>
                <w:rStyle w:val="a4"/>
              </w:rPr>
              <w:t>Заключение</w:t>
            </w:r>
            <w:r>
              <w:rPr>
                <w:webHidden/>
              </w:rPr>
              <w:tab/>
            </w:r>
            <w:r>
              <w:rPr>
                <w:webHidden/>
              </w:rPr>
              <w:fldChar w:fldCharType="begin"/>
            </w:r>
            <w:r>
              <w:rPr>
                <w:webHidden/>
              </w:rPr>
              <w:instrText xml:space="preserve"> PAGEREF _Toc217433688 \h </w:instrText>
            </w:r>
            <w:r>
              <w:rPr>
                <w:webHidden/>
              </w:rPr>
            </w:r>
            <w:r>
              <w:rPr>
                <w:webHidden/>
              </w:rPr>
              <w:fldChar w:fldCharType="separate"/>
            </w:r>
            <w:r>
              <w:rPr>
                <w:webHidden/>
              </w:rPr>
              <w:t>14</w:t>
            </w:r>
            <w:r>
              <w:rPr>
                <w:webHidden/>
              </w:rPr>
              <w:fldChar w:fldCharType="end"/>
            </w:r>
          </w:hyperlink>
        </w:p>
        <w:p w14:paraId="7E9467F6" w14:textId="6B6B40F6" w:rsidR="002B35F9" w:rsidRDefault="002B35F9">
          <w:r>
            <w:rPr>
              <w:b/>
              <w:bCs/>
            </w:rPr>
            <w:fldChar w:fldCharType="end"/>
          </w:r>
        </w:p>
      </w:sdtContent>
    </w:sdt>
    <w:p w14:paraId="7BF0A7FC" w14:textId="0935FA14" w:rsidR="00BD6BD2" w:rsidRPr="00667825" w:rsidRDefault="00BD6BD2" w:rsidP="00643C39">
      <w:pPr>
        <w:spacing w:after="160" w:line="259" w:lineRule="auto"/>
        <w:ind w:firstLine="0"/>
        <w:jc w:val="left"/>
        <w:rPr>
          <w:rFonts w:eastAsia="Times New Roman" w:cs="Times New Roman"/>
          <w:b/>
          <w:bCs/>
          <w:szCs w:val="28"/>
          <w:lang w:eastAsia="ru-RU"/>
        </w:rPr>
      </w:pPr>
    </w:p>
    <w:p w14:paraId="4BE3490B" w14:textId="338B301D" w:rsidR="007C02D5" w:rsidRPr="00301F26" w:rsidRDefault="00BD6BD2" w:rsidP="00301F26">
      <w:pPr>
        <w:spacing w:after="160" w:line="259" w:lineRule="auto"/>
        <w:jc w:val="left"/>
        <w:rPr>
          <w:rFonts w:eastAsia="Times New Roman" w:cs="Times New Roman"/>
          <w:b/>
          <w:bCs/>
          <w:szCs w:val="28"/>
          <w:lang w:eastAsia="ru-RU"/>
        </w:rPr>
      </w:pPr>
      <w:r>
        <w:rPr>
          <w:rFonts w:eastAsia="Times New Roman" w:cs="Times New Roman"/>
          <w:b/>
          <w:bCs/>
          <w:szCs w:val="28"/>
          <w:lang w:eastAsia="ru-RU"/>
        </w:rPr>
        <w:br w:type="page"/>
      </w:r>
    </w:p>
    <w:p w14:paraId="77042690" w14:textId="4939A516" w:rsidR="00B02824" w:rsidRPr="00A67075" w:rsidRDefault="00B02824" w:rsidP="00B02824">
      <w:pPr>
        <w:pStyle w:val="Big"/>
      </w:pPr>
      <w:bookmarkStart w:id="9" w:name="_Toc200143416"/>
      <w:bookmarkStart w:id="10" w:name="_Toc217433682"/>
      <w:r w:rsidRPr="00B02824">
        <w:lastRenderedPageBreak/>
        <w:t>Введение</w:t>
      </w:r>
      <w:bookmarkEnd w:id="10"/>
    </w:p>
    <w:p w14:paraId="0FC421EF" w14:textId="77777777" w:rsidR="00096566" w:rsidRPr="00096566" w:rsidRDefault="00096566" w:rsidP="00096566">
      <w:pPr>
        <w:rPr>
          <w:lang w:eastAsia="ru-RU"/>
        </w:rPr>
      </w:pPr>
      <w:r w:rsidRPr="00096566">
        <w:rPr>
          <w:lang w:eastAsia="ru-RU"/>
        </w:rPr>
        <w:t>Анализ данных в современном мире приобретает всё большее значение в различных областях деятельности, включая рынок недвижимости. Большие объёмы информации, характеризующие объекты недвижимости, содержат множество признаков, которые зачастую коррелируют между собой и создают избыточность. Это затрудняет интерпретацию данных и увеличивает вычислительную сложность аналитических моделей.</w:t>
      </w:r>
    </w:p>
    <w:p w14:paraId="7256815F" w14:textId="77777777" w:rsidR="00096566" w:rsidRPr="00096566" w:rsidRDefault="00096566" w:rsidP="00096566">
      <w:pPr>
        <w:rPr>
          <w:lang w:eastAsia="ru-RU"/>
        </w:rPr>
      </w:pPr>
      <w:r w:rsidRPr="00096566">
        <w:rPr>
          <w:lang w:eastAsia="ru-RU"/>
        </w:rPr>
        <w:t>Метод главных компонент (Principal Component Analysis, PCA) является одним из фундаментальных алгоритмов машинного обучения, позволяющим решить проблему избыточности данных. Данный метод осуществляет преобразование исходного набора признаков в новый набор некоррелированных переменных — главных компонент, которые упорядочены по степени объясняемой ими дисперсии. Это позволяет существенно сократить размерность данных при минимальной потере информации.</w:t>
      </w:r>
    </w:p>
    <w:p w14:paraId="7BAE1883" w14:textId="77777777" w:rsidR="00096566" w:rsidRPr="00096566" w:rsidRDefault="00096566" w:rsidP="00096566">
      <w:pPr>
        <w:rPr>
          <w:lang w:eastAsia="ru-RU"/>
        </w:rPr>
      </w:pPr>
      <w:r w:rsidRPr="00096566">
        <w:rPr>
          <w:lang w:eastAsia="ru-RU"/>
        </w:rPr>
        <w:t>В рамках данной работы метод главных компонент применяется к набору данных о продажах жилой недвижимости в округе Кинг, штат Вашингтон, США. Данный датасет содержит информацию о более чем 21 тысяче сделок купли-продажи домов за период с мая 2014 по май 2015 года и включает разнообразные характеристики объектов: от физических параметров (площадь, количество комнат) до качественных оценок (состояние, класс качества) и географического расположения.</w:t>
      </w:r>
    </w:p>
    <w:p w14:paraId="60EF554B" w14:textId="77777777" w:rsidR="00096566" w:rsidRPr="00096566" w:rsidRDefault="00096566" w:rsidP="00096566">
      <w:pPr>
        <w:rPr>
          <w:lang w:eastAsia="ru-RU"/>
        </w:rPr>
      </w:pPr>
      <w:r w:rsidRPr="00096566">
        <w:rPr>
          <w:lang w:eastAsia="ru-RU"/>
        </w:rPr>
        <w:t>Применение PCA к данным о недвижимости позволяет выявить скрытые закономерности в структуре признаков, определить ключевые факторы, влияющие на дифференциацию объектов, и оценить возможность снижения размерности данных для последующего использования в задачах прогнозирования цен или кластеризации объектов.</w:t>
      </w:r>
    </w:p>
    <w:p w14:paraId="7D582AB1" w14:textId="77777777" w:rsidR="00B02824" w:rsidRDefault="00B02824" w:rsidP="00D46CB9">
      <w:pPr>
        <w:rPr>
          <w:rFonts w:cs="Times New Roman"/>
          <w:szCs w:val="28"/>
          <w:lang w:eastAsia="ru-RU"/>
        </w:rPr>
      </w:pPr>
      <w:r>
        <w:br w:type="page"/>
      </w:r>
    </w:p>
    <w:p w14:paraId="4EE293F1" w14:textId="77777777" w:rsidR="00096566" w:rsidRDefault="0079213D" w:rsidP="00096566">
      <w:pPr>
        <w:pStyle w:val="Big"/>
      </w:pPr>
      <w:bookmarkStart w:id="11" w:name="_Toc217433683"/>
      <w:r w:rsidRPr="0079213D">
        <w:lastRenderedPageBreak/>
        <w:t>Цель</w:t>
      </w:r>
      <w:r w:rsidR="00C35B1A">
        <w:t xml:space="preserve"> </w:t>
      </w:r>
      <w:r w:rsidRPr="0079213D">
        <w:t>работы</w:t>
      </w:r>
      <w:bookmarkStart w:id="12" w:name="_Toc200143417"/>
      <w:bookmarkEnd w:id="9"/>
      <w:bookmarkEnd w:id="11"/>
    </w:p>
    <w:p w14:paraId="51175EB9" w14:textId="77777777" w:rsidR="00096566" w:rsidRDefault="00096566" w:rsidP="00096566">
      <w:pPr>
        <w:rPr>
          <w:b/>
        </w:rPr>
      </w:pPr>
      <w:r w:rsidRPr="00096566">
        <w:t>Целью данной работы является изучение и практическое применение метода главных компонент для анализа многомерных данных о продажах жилой недвижимости в округе Кинг, штат Вашингтон.</w:t>
      </w:r>
    </w:p>
    <w:p w14:paraId="20C3E4C6" w14:textId="5FF18F67" w:rsidR="00DD3514" w:rsidRPr="00A67075" w:rsidRDefault="0079213D" w:rsidP="00096566">
      <w:pPr>
        <w:pStyle w:val="Big"/>
      </w:pPr>
      <w:bookmarkStart w:id="13" w:name="_Toc217433684"/>
      <w:r w:rsidRPr="0079213D">
        <w:t>Постановка</w:t>
      </w:r>
      <w:r w:rsidR="00C35B1A">
        <w:t xml:space="preserve"> </w:t>
      </w:r>
      <w:r w:rsidRPr="0079213D">
        <w:t>задачи</w:t>
      </w:r>
      <w:bookmarkEnd w:id="12"/>
      <w:bookmarkEnd w:id="13"/>
    </w:p>
    <w:p w14:paraId="12548B37" w14:textId="77777777" w:rsidR="00096566" w:rsidRPr="00096566" w:rsidRDefault="00096566">
      <w:pPr>
        <w:numPr>
          <w:ilvl w:val="0"/>
          <w:numId w:val="3"/>
        </w:numPr>
      </w:pPr>
      <w:bookmarkStart w:id="14" w:name="_Toc200143419"/>
      <w:r w:rsidRPr="00096566">
        <w:t>Выполнить анализ главных компонент для подмножества данных, соответствующего домам высокого класса качества (grade ≥ 10), выделить главные факторы и дать их интерпретацию.</w:t>
      </w:r>
    </w:p>
    <w:p w14:paraId="506D8A88" w14:textId="77777777" w:rsidR="00096566" w:rsidRPr="00096566" w:rsidRDefault="00096566">
      <w:pPr>
        <w:numPr>
          <w:ilvl w:val="0"/>
          <w:numId w:val="3"/>
        </w:numPr>
      </w:pPr>
      <w:r w:rsidRPr="00096566">
        <w:t>Выполнить аналогичный анализ для подмножества данных, соответствующего домам среднего класса качества (grade = 7), и сравнить результаты с предыдущим пунктом.</w:t>
      </w:r>
    </w:p>
    <w:p w14:paraId="1568742D" w14:textId="77777777" w:rsidR="00096566" w:rsidRPr="00096566" w:rsidRDefault="00096566">
      <w:pPr>
        <w:numPr>
          <w:ilvl w:val="0"/>
          <w:numId w:val="3"/>
        </w:numPr>
      </w:pPr>
      <w:r w:rsidRPr="00096566">
        <w:t>Провести PCA для всего набора данных и сопоставить полученные результаты с результатами анализа отдельных подгрупп.</w:t>
      </w:r>
    </w:p>
    <w:p w14:paraId="633DA3FC" w14:textId="77777777" w:rsidR="00096566" w:rsidRPr="00096566" w:rsidRDefault="00096566">
      <w:pPr>
        <w:numPr>
          <w:ilvl w:val="0"/>
          <w:numId w:val="3"/>
        </w:numPr>
      </w:pPr>
      <w:r w:rsidRPr="00096566">
        <w:t>Повторить вычисления для нестандартизованных данных и сравнить с результатами, полученными на стандартизованных данных, чтобы оценить влияние предобработки на качество анализа.</w:t>
      </w:r>
    </w:p>
    <w:p w14:paraId="10CCC0C4" w14:textId="51107698" w:rsidR="00D46CB9" w:rsidRPr="00D46CB9" w:rsidRDefault="00096566" w:rsidP="00096566">
      <w:r w:rsidRPr="00096566">
        <w:t>Критерием выбора числа главных компонент является доля объяснённой вариации: хорошим результатом считается значение не менее 80%.</w:t>
      </w:r>
    </w:p>
    <w:p w14:paraId="56C0FE82" w14:textId="6C1D2BF0" w:rsidR="00DD3514" w:rsidRDefault="0079213D" w:rsidP="0081693E">
      <w:pPr>
        <w:pStyle w:val="Big"/>
      </w:pPr>
      <w:bookmarkStart w:id="15" w:name="_Toc217433685"/>
      <w:r>
        <w:t>Анализ</w:t>
      </w:r>
      <w:r w:rsidR="00C35B1A">
        <w:t xml:space="preserve"> </w:t>
      </w:r>
      <w:r>
        <w:t>предметной</w:t>
      </w:r>
      <w:r w:rsidR="00C35B1A">
        <w:t xml:space="preserve"> </w:t>
      </w:r>
      <w:r>
        <w:t>области</w:t>
      </w:r>
      <w:bookmarkEnd w:id="14"/>
      <w:bookmarkEnd w:id="15"/>
    </w:p>
    <w:p w14:paraId="664E9D1F" w14:textId="77777777" w:rsidR="00D9477F" w:rsidRPr="00D9477F" w:rsidRDefault="00D9477F" w:rsidP="00D9477F">
      <w:r w:rsidRPr="00D9477F">
        <w:t xml:space="preserve">В рамках данной работы рассматривается набор данных, описывающий объекты жилой недвижимости, проданные в округе Кинг (США). Каждый объект характеризуется рядом количественных и категориальных признаков, отражающих физические параметры дома, его расположение и качественные характеристики. Целевая переменная — </w:t>
      </w:r>
      <w:r w:rsidRPr="00D9477F">
        <w:rPr>
          <w:b/>
          <w:bCs/>
        </w:rPr>
        <w:t>стоимость дома (price)</w:t>
      </w:r>
      <w:r w:rsidRPr="00D9477F">
        <w:t>, выраженная в долларах США.</w:t>
      </w:r>
    </w:p>
    <w:p w14:paraId="70EEA086" w14:textId="77777777" w:rsidR="00D9477F" w:rsidRDefault="00D9477F" w:rsidP="00D9477F">
      <w:r w:rsidRPr="00D9477F">
        <w:t>Датасет включает как прямые числовые параметры (площадь, количество комнат, год постройки), так и косвенные признаки, потенциально влияющие на цену — например, наличие вида на водоём или качество отделки.</w:t>
      </w:r>
    </w:p>
    <w:p w14:paraId="5DCB8E49" w14:textId="77777777" w:rsidR="00D9477F" w:rsidRPr="00D9477F" w:rsidRDefault="00D9477F" w:rsidP="00D9477F">
      <w:r w:rsidRPr="00D9477F">
        <w:t>Основные признаки набора данных:</w:t>
      </w:r>
    </w:p>
    <w:p w14:paraId="651E6F7E" w14:textId="77777777" w:rsidR="00D9477F" w:rsidRPr="00D9477F" w:rsidRDefault="00D9477F">
      <w:pPr>
        <w:numPr>
          <w:ilvl w:val="0"/>
          <w:numId w:val="2"/>
        </w:numPr>
      </w:pPr>
      <w:r w:rsidRPr="00D9477F">
        <w:rPr>
          <w:b/>
          <w:bCs/>
        </w:rPr>
        <w:t>id</w:t>
      </w:r>
      <w:r w:rsidRPr="00D9477F">
        <w:t xml:space="preserve"> — уникальный идентификатор записи о доме, не несёт аналитической нагрузки и используется только для идентификации.</w:t>
      </w:r>
    </w:p>
    <w:p w14:paraId="5BA820F8" w14:textId="77777777" w:rsidR="00D9477F" w:rsidRPr="00D9477F" w:rsidRDefault="00D9477F">
      <w:pPr>
        <w:numPr>
          <w:ilvl w:val="0"/>
          <w:numId w:val="2"/>
        </w:numPr>
      </w:pPr>
      <w:r w:rsidRPr="00D9477F">
        <w:rPr>
          <w:b/>
          <w:bCs/>
        </w:rPr>
        <w:t>date</w:t>
      </w:r>
      <w:r w:rsidRPr="00D9477F">
        <w:t xml:space="preserve"> — дата продажи дома; может использоваться для анализа сезонных колебаний цен, но в рамках данной работы применялась лишь для проверки диапазона дат.</w:t>
      </w:r>
    </w:p>
    <w:p w14:paraId="5C05AF05" w14:textId="77777777" w:rsidR="00D9477F" w:rsidRPr="00D9477F" w:rsidRDefault="00D9477F">
      <w:pPr>
        <w:numPr>
          <w:ilvl w:val="0"/>
          <w:numId w:val="2"/>
        </w:numPr>
      </w:pPr>
      <w:r w:rsidRPr="00D9477F">
        <w:rPr>
          <w:b/>
          <w:bCs/>
        </w:rPr>
        <w:lastRenderedPageBreak/>
        <w:t>bedrooms</w:t>
      </w:r>
      <w:r w:rsidRPr="00D9477F">
        <w:t xml:space="preserve"> — количество спален в доме; один из основных структурных параметров, влияющих на общую площадь и комфорт жилья.</w:t>
      </w:r>
    </w:p>
    <w:p w14:paraId="6118465B" w14:textId="77777777" w:rsidR="00D9477F" w:rsidRPr="00D9477F" w:rsidRDefault="00D9477F">
      <w:pPr>
        <w:numPr>
          <w:ilvl w:val="0"/>
          <w:numId w:val="2"/>
        </w:numPr>
      </w:pPr>
      <w:r w:rsidRPr="00D9477F">
        <w:rPr>
          <w:b/>
          <w:bCs/>
        </w:rPr>
        <w:t>bathrooms</w:t>
      </w:r>
      <w:r w:rsidRPr="00D9477F">
        <w:t xml:space="preserve"> — количество ванных комнат, включая совмещённые помещения (значение может быть дробным).</w:t>
      </w:r>
    </w:p>
    <w:p w14:paraId="7B4FEE57" w14:textId="77777777" w:rsidR="00D9477F" w:rsidRPr="00D9477F" w:rsidRDefault="00D9477F">
      <w:pPr>
        <w:numPr>
          <w:ilvl w:val="0"/>
          <w:numId w:val="2"/>
        </w:numPr>
      </w:pPr>
      <w:r w:rsidRPr="00D9477F">
        <w:rPr>
          <w:b/>
          <w:bCs/>
        </w:rPr>
        <w:t>sqft_living</w:t>
      </w:r>
      <w:r w:rsidRPr="00D9477F">
        <w:t xml:space="preserve"> — общая жилая площадь дома (в квадратных футах); является одним из наиболее значимых факторов, определяющих стоимость недвижимости.</w:t>
      </w:r>
    </w:p>
    <w:p w14:paraId="44778547" w14:textId="77777777" w:rsidR="00D9477F" w:rsidRPr="00D9477F" w:rsidRDefault="00D9477F">
      <w:pPr>
        <w:numPr>
          <w:ilvl w:val="0"/>
          <w:numId w:val="2"/>
        </w:numPr>
      </w:pPr>
      <w:r w:rsidRPr="00D9477F">
        <w:rPr>
          <w:b/>
          <w:bCs/>
        </w:rPr>
        <w:t>sqft_lot</w:t>
      </w:r>
      <w:r w:rsidRPr="00D9477F">
        <w:t xml:space="preserve"> — площадь земельного участка, на котором расположен дом; влияет на цену, но обычно в меньшей степени, чем жилая площадь.</w:t>
      </w:r>
    </w:p>
    <w:p w14:paraId="3840D06E" w14:textId="77777777" w:rsidR="00D9477F" w:rsidRPr="00D9477F" w:rsidRDefault="00D9477F">
      <w:pPr>
        <w:numPr>
          <w:ilvl w:val="0"/>
          <w:numId w:val="2"/>
        </w:numPr>
      </w:pPr>
      <w:r w:rsidRPr="00D9477F">
        <w:rPr>
          <w:b/>
          <w:bCs/>
        </w:rPr>
        <w:t>floors</w:t>
      </w:r>
      <w:r w:rsidRPr="00D9477F">
        <w:t xml:space="preserve"> — количество этажей в доме; может отражать планировочные особенности объекта.</w:t>
      </w:r>
    </w:p>
    <w:p w14:paraId="2988EB6C" w14:textId="77777777" w:rsidR="00D9477F" w:rsidRPr="00D9477F" w:rsidRDefault="00D9477F">
      <w:pPr>
        <w:numPr>
          <w:ilvl w:val="0"/>
          <w:numId w:val="2"/>
        </w:numPr>
      </w:pPr>
      <w:r w:rsidRPr="00D9477F">
        <w:rPr>
          <w:b/>
          <w:bCs/>
        </w:rPr>
        <w:t>waterfront</w:t>
      </w:r>
      <w:r w:rsidRPr="00D9477F">
        <w:t xml:space="preserve"> — бинарный признак (1 — есть вид на водоём, 0 — нет); наличие вида на воду существенно увеличивает рыночную стоимость.</w:t>
      </w:r>
    </w:p>
    <w:p w14:paraId="04BC5173" w14:textId="77777777" w:rsidR="00D9477F" w:rsidRPr="00D9477F" w:rsidRDefault="00D9477F">
      <w:pPr>
        <w:numPr>
          <w:ilvl w:val="0"/>
          <w:numId w:val="2"/>
        </w:numPr>
      </w:pPr>
      <w:r w:rsidRPr="00D9477F">
        <w:rPr>
          <w:b/>
          <w:bCs/>
        </w:rPr>
        <w:t>view</w:t>
      </w:r>
      <w:r w:rsidRPr="00D9477F">
        <w:t xml:space="preserve"> — оценка привлекательности вида из дома (по шкале от 0 до 4); положительно коррелирует с ценой.</w:t>
      </w:r>
    </w:p>
    <w:p w14:paraId="478D59A1" w14:textId="77777777" w:rsidR="00D9477F" w:rsidRPr="00D9477F" w:rsidRDefault="00D9477F">
      <w:pPr>
        <w:numPr>
          <w:ilvl w:val="0"/>
          <w:numId w:val="2"/>
        </w:numPr>
      </w:pPr>
      <w:r w:rsidRPr="00D9477F">
        <w:rPr>
          <w:b/>
          <w:bCs/>
        </w:rPr>
        <w:t>condition</w:t>
      </w:r>
      <w:r w:rsidRPr="00D9477F">
        <w:t xml:space="preserve"> — оценка состояния объекта (от 1 до 5), отражающая степень износа здания.</w:t>
      </w:r>
    </w:p>
    <w:p w14:paraId="14B45FD1" w14:textId="77777777" w:rsidR="00D9477F" w:rsidRPr="00D9477F" w:rsidRDefault="00D9477F">
      <w:pPr>
        <w:numPr>
          <w:ilvl w:val="0"/>
          <w:numId w:val="2"/>
        </w:numPr>
      </w:pPr>
      <w:r w:rsidRPr="00D9477F">
        <w:rPr>
          <w:b/>
          <w:bCs/>
        </w:rPr>
        <w:t>grade</w:t>
      </w:r>
      <w:r w:rsidRPr="00D9477F">
        <w:t xml:space="preserve"> — оценка качества строительства и архитектурного дизайна (от 1 до 13); один из ключевых факторов, тесно связанных с ценой.</w:t>
      </w:r>
    </w:p>
    <w:p w14:paraId="66CC7EBC" w14:textId="77777777" w:rsidR="00D9477F" w:rsidRPr="00D9477F" w:rsidRDefault="00D9477F">
      <w:pPr>
        <w:numPr>
          <w:ilvl w:val="0"/>
          <w:numId w:val="2"/>
        </w:numPr>
      </w:pPr>
      <w:r w:rsidRPr="00D9477F">
        <w:rPr>
          <w:b/>
          <w:bCs/>
        </w:rPr>
        <w:t>sqft_above</w:t>
      </w:r>
      <w:r w:rsidRPr="00D9477F">
        <w:t xml:space="preserve"> — площадь надземной части дома (без подвала).</w:t>
      </w:r>
    </w:p>
    <w:p w14:paraId="4E26D9C6" w14:textId="77777777" w:rsidR="00D9477F" w:rsidRPr="00D9477F" w:rsidRDefault="00D9477F">
      <w:pPr>
        <w:numPr>
          <w:ilvl w:val="0"/>
          <w:numId w:val="2"/>
        </w:numPr>
      </w:pPr>
      <w:r w:rsidRPr="00D9477F">
        <w:rPr>
          <w:b/>
          <w:bCs/>
        </w:rPr>
        <w:t>sqft_basement</w:t>
      </w:r>
      <w:r w:rsidRPr="00D9477F">
        <w:t xml:space="preserve"> — площадь подземной (подвальной) части; влияет на общую полезную площадь и может повышать комфорт.</w:t>
      </w:r>
    </w:p>
    <w:p w14:paraId="437D54D9" w14:textId="77777777" w:rsidR="00D9477F" w:rsidRPr="00D9477F" w:rsidRDefault="00D9477F">
      <w:pPr>
        <w:numPr>
          <w:ilvl w:val="0"/>
          <w:numId w:val="2"/>
        </w:numPr>
      </w:pPr>
      <w:r w:rsidRPr="00D9477F">
        <w:rPr>
          <w:b/>
          <w:bCs/>
        </w:rPr>
        <w:t>yr_built</w:t>
      </w:r>
      <w:r w:rsidRPr="00D9477F">
        <w:t xml:space="preserve"> — год постройки дома; может использоваться для анализа зависимости цены от возраста здания.</w:t>
      </w:r>
    </w:p>
    <w:p w14:paraId="3A2CF375" w14:textId="77777777" w:rsidR="00D9477F" w:rsidRPr="00D9477F" w:rsidRDefault="00D9477F">
      <w:pPr>
        <w:numPr>
          <w:ilvl w:val="0"/>
          <w:numId w:val="2"/>
        </w:numPr>
      </w:pPr>
      <w:r w:rsidRPr="00D9477F">
        <w:rPr>
          <w:b/>
          <w:bCs/>
        </w:rPr>
        <w:t>yr_renovated</w:t>
      </w:r>
      <w:r w:rsidRPr="00D9477F">
        <w:t xml:space="preserve"> — год последнего капитального ремонта или реконструкции; наличие ремонта положительно влияет на цену.</w:t>
      </w:r>
    </w:p>
    <w:p w14:paraId="6984952F" w14:textId="77777777" w:rsidR="00D9477F" w:rsidRPr="00D9477F" w:rsidRDefault="00D9477F">
      <w:pPr>
        <w:numPr>
          <w:ilvl w:val="0"/>
          <w:numId w:val="2"/>
        </w:numPr>
      </w:pPr>
      <w:r w:rsidRPr="00D9477F">
        <w:rPr>
          <w:b/>
          <w:bCs/>
        </w:rPr>
        <w:t>zipcode</w:t>
      </w:r>
      <w:r w:rsidRPr="00D9477F">
        <w:t xml:space="preserve"> — почтовый индекс; отражает территориальную принадлежность и косвенно характеризует престижность района.</w:t>
      </w:r>
    </w:p>
    <w:p w14:paraId="1E5C296E" w14:textId="77777777" w:rsidR="00D9477F" w:rsidRPr="00D9477F" w:rsidRDefault="00D9477F">
      <w:pPr>
        <w:numPr>
          <w:ilvl w:val="0"/>
          <w:numId w:val="2"/>
        </w:numPr>
      </w:pPr>
      <w:r w:rsidRPr="00D9477F">
        <w:rPr>
          <w:b/>
          <w:bCs/>
        </w:rPr>
        <w:t>lat</w:t>
      </w:r>
      <w:r w:rsidRPr="00D9477F">
        <w:t xml:space="preserve"> — широта, </w:t>
      </w:r>
      <w:r w:rsidRPr="00D9477F">
        <w:rPr>
          <w:b/>
          <w:bCs/>
        </w:rPr>
        <w:t>long</w:t>
      </w:r>
      <w:r w:rsidRPr="00D9477F">
        <w:t xml:space="preserve"> — долгота; географические координаты, отражающие положение объекта на карте.</w:t>
      </w:r>
    </w:p>
    <w:p w14:paraId="50AE3661" w14:textId="77777777" w:rsidR="00D9477F" w:rsidRPr="00D9477F" w:rsidRDefault="00D9477F">
      <w:pPr>
        <w:numPr>
          <w:ilvl w:val="0"/>
          <w:numId w:val="2"/>
        </w:numPr>
      </w:pPr>
      <w:r w:rsidRPr="00D9477F">
        <w:rPr>
          <w:b/>
          <w:bCs/>
        </w:rPr>
        <w:t>sqft_living15</w:t>
      </w:r>
      <w:r w:rsidRPr="00D9477F">
        <w:t xml:space="preserve"> — средняя жилая площадь 15 ближайших домов; показатель уровня застройки и размера типичных объектов в районе.</w:t>
      </w:r>
    </w:p>
    <w:p w14:paraId="72F811D6" w14:textId="6F1A1D8B" w:rsidR="0081693E" w:rsidRDefault="00D9477F">
      <w:pPr>
        <w:numPr>
          <w:ilvl w:val="0"/>
          <w:numId w:val="2"/>
        </w:numPr>
      </w:pPr>
      <w:r w:rsidRPr="00D9477F">
        <w:rPr>
          <w:b/>
          <w:bCs/>
        </w:rPr>
        <w:t>sqft_lot15</w:t>
      </w:r>
      <w:r w:rsidRPr="00D9477F">
        <w:t xml:space="preserve"> — средняя площадь участков 15 ближайших домов; отражает плотность и тип застройки в округе.</w:t>
      </w:r>
    </w:p>
    <w:p w14:paraId="1126463D" w14:textId="33CC799B" w:rsidR="0081693E" w:rsidRDefault="00D9477F" w:rsidP="0081693E">
      <w:pPr>
        <w:pStyle w:val="Big"/>
      </w:pPr>
      <w:bookmarkStart w:id="16" w:name="_Toc217433686"/>
      <w:r>
        <w:lastRenderedPageBreak/>
        <w:t>Предобработка данных</w:t>
      </w:r>
      <w:bookmarkEnd w:id="16"/>
    </w:p>
    <w:p w14:paraId="47F5F738" w14:textId="77777777" w:rsidR="00096566" w:rsidRPr="00096566" w:rsidRDefault="00096566" w:rsidP="00096566">
      <w:r w:rsidRPr="00096566">
        <w:t>Качество результатов анализа главных компонент во многом определяется корректностью предварительной подготовки данных. На этапе предобработки были выполнены следующие операции.</w:t>
      </w:r>
    </w:p>
    <w:p w14:paraId="4219FA15" w14:textId="77777777" w:rsidR="00096566" w:rsidRPr="00096566" w:rsidRDefault="00096566" w:rsidP="00096566">
      <w:r w:rsidRPr="00096566">
        <w:rPr>
          <w:b/>
          <w:bCs/>
        </w:rPr>
        <w:t>Загрузка и первичный анализ данных</w:t>
      </w:r>
    </w:p>
    <w:p w14:paraId="799BD031" w14:textId="77777777" w:rsidR="00096566" w:rsidRPr="00096566" w:rsidRDefault="00096566" w:rsidP="00096566">
      <w:r w:rsidRPr="00096566">
        <w:t>Исходный набор данных был загружен из файла kc_house_data.csv. Датасет содержит 21 613 записей и 21 столбец. Первичный осмотр данных с помощью методов head() и describe() позволил получить представление о структуре данных, диапазонах значений признаков и наличии возможных аномалий.</w:t>
      </w:r>
    </w:p>
    <w:p w14:paraId="698EDC76" w14:textId="77777777" w:rsidR="00096566" w:rsidRPr="00096566" w:rsidRDefault="00096566" w:rsidP="00096566">
      <w:r w:rsidRPr="00096566">
        <w:rPr>
          <w:b/>
          <w:bCs/>
        </w:rPr>
        <w:t>Удаление нерелевантных признаков</w:t>
      </w:r>
    </w:p>
    <w:p w14:paraId="28AC9407" w14:textId="77777777" w:rsidR="00096566" w:rsidRPr="00096566" w:rsidRDefault="00096566" w:rsidP="00096566">
      <w:r w:rsidRPr="00096566">
        <w:t>Из набора данных были исключены следующие признаки:</w:t>
      </w:r>
    </w:p>
    <w:p w14:paraId="7FB79F5D" w14:textId="77777777" w:rsidR="00096566" w:rsidRPr="00096566" w:rsidRDefault="00096566">
      <w:pPr>
        <w:numPr>
          <w:ilvl w:val="0"/>
          <w:numId w:val="4"/>
        </w:numPr>
      </w:pPr>
      <w:r w:rsidRPr="00096566">
        <w:t>id — уникальный идентификатор, не несущий информации о характеристиках дома;</w:t>
      </w:r>
    </w:p>
    <w:p w14:paraId="4269B649" w14:textId="77777777" w:rsidR="00096566" w:rsidRPr="00096566" w:rsidRDefault="00096566">
      <w:pPr>
        <w:numPr>
          <w:ilvl w:val="0"/>
          <w:numId w:val="4"/>
        </w:numPr>
      </w:pPr>
      <w:r w:rsidRPr="00096566">
        <w:t>date — дата продажи в строковом формате, требующая дополнительного преобразования и не являющаяся предметом данного исследования;</w:t>
      </w:r>
    </w:p>
    <w:p w14:paraId="6C82DFF7" w14:textId="77777777" w:rsidR="00096566" w:rsidRPr="00096566" w:rsidRDefault="00096566">
      <w:pPr>
        <w:numPr>
          <w:ilvl w:val="0"/>
          <w:numId w:val="4"/>
        </w:numPr>
      </w:pPr>
      <w:r w:rsidRPr="00096566">
        <w:t>zipcode — почтовый индекс, представляющий собой категориальный признак с большим числом уникальных значений (70 различных индексов), что делает его непригодным для непосредственного использования в PCA.</w:t>
      </w:r>
    </w:p>
    <w:p w14:paraId="73D6F193" w14:textId="77777777" w:rsidR="00096566" w:rsidRPr="00096566" w:rsidRDefault="00096566" w:rsidP="00096566">
      <w:r w:rsidRPr="00096566">
        <w:t>После удаления указанных признаков датасет содержит 18 числовых переменных, пригодных для анализа главных компонент.</w:t>
      </w:r>
    </w:p>
    <w:p w14:paraId="17FE9582" w14:textId="77777777" w:rsidR="00096566" w:rsidRPr="00096566" w:rsidRDefault="00096566" w:rsidP="00096566">
      <w:r w:rsidRPr="00096566">
        <w:rPr>
          <w:b/>
          <w:bCs/>
        </w:rPr>
        <w:t>Обработка пропущенных значений</w:t>
      </w:r>
    </w:p>
    <w:p w14:paraId="1CBA4E82" w14:textId="77777777" w:rsidR="00096566" w:rsidRPr="00096566" w:rsidRDefault="00096566" w:rsidP="00096566">
      <w:r w:rsidRPr="00096566">
        <w:t>Проверка данных на наличие пропущенных значений показала, что исследуемый датасет является полным — пропуски отсутствуют во всех столбцах. Таким образом, дополнительная обработка пропущенных значений не потребовалась.</w:t>
      </w:r>
    </w:p>
    <w:p w14:paraId="32628022" w14:textId="77777777" w:rsidR="00096566" w:rsidRPr="00096566" w:rsidRDefault="00096566" w:rsidP="00096566">
      <w:r w:rsidRPr="00096566">
        <w:rPr>
          <w:b/>
          <w:bCs/>
        </w:rPr>
        <w:t>Формирование подвыборок</w:t>
      </w:r>
    </w:p>
    <w:p w14:paraId="07DA66F5" w14:textId="77777777" w:rsidR="00096566" w:rsidRPr="00096566" w:rsidRDefault="00096566" w:rsidP="00096566">
      <w:r w:rsidRPr="00096566">
        <w:t>Для сравнительного анализа были сформированы две подвыборки на основе признака grade (класс качества строительства):</w:t>
      </w:r>
    </w:p>
    <w:p w14:paraId="60AC66DF" w14:textId="77777777" w:rsidR="00096566" w:rsidRPr="00096566" w:rsidRDefault="00096566">
      <w:pPr>
        <w:numPr>
          <w:ilvl w:val="0"/>
          <w:numId w:val="5"/>
        </w:numPr>
      </w:pPr>
      <w:r w:rsidRPr="00096566">
        <w:t>подвыборка домов высокого класса качества: grade ≥ 10 (1 078 объектов);</w:t>
      </w:r>
    </w:p>
    <w:p w14:paraId="50F356BF" w14:textId="77777777" w:rsidR="00096566" w:rsidRPr="00096566" w:rsidRDefault="00096566">
      <w:pPr>
        <w:numPr>
          <w:ilvl w:val="0"/>
          <w:numId w:val="5"/>
        </w:numPr>
      </w:pPr>
      <w:r w:rsidRPr="00096566">
        <w:t>подвыборка домов среднего класса качества: grade = 7 (8 981 объект).</w:t>
      </w:r>
    </w:p>
    <w:p w14:paraId="2253C025" w14:textId="77777777" w:rsidR="00096566" w:rsidRPr="00096566" w:rsidRDefault="00096566" w:rsidP="00096566">
      <w:r w:rsidRPr="00096566">
        <w:t>Первоначально рассматривалась возможность формирования подвыборок по признаку waterfront (наличие вида на водоём). Однако анализ показал существенную несбалансированность данных: лишь 163 дома (0,75% от общего числа) имеют вид на водоём, тогда как 21 450 домов этого признака лишены. Столь малый размер выборки домов с видом на водоём приводит к нестабильности результатов PCA и появлению шумовых эффектов, поэтому от данного варианта разбиения было решено отказаться.</w:t>
      </w:r>
    </w:p>
    <w:p w14:paraId="01FF0E5B" w14:textId="77777777" w:rsidR="00096566" w:rsidRPr="00096566" w:rsidRDefault="00096566" w:rsidP="00096566">
      <w:r w:rsidRPr="00096566">
        <w:rPr>
          <w:b/>
          <w:bCs/>
        </w:rPr>
        <w:t>Стандартизация данных</w:t>
      </w:r>
    </w:p>
    <w:p w14:paraId="30D67467" w14:textId="77777777" w:rsidR="00096566" w:rsidRPr="00096566" w:rsidRDefault="00096566" w:rsidP="00096566">
      <w:r w:rsidRPr="00096566">
        <w:lastRenderedPageBreak/>
        <w:t>Метод главных компонент чувствителен к масштабу признаков: переменные с большей дисперсией вносят непропорционально большой вклад в главные компоненты. В исследуемом датасете признаки имеют существенно различающиеся масштабы — от долей единицы (широта, долгота) до миллионов (цена, площадь участка). Для устранения этого эффекта была выполнена стандартизация данных с использованием функции StandardScaler из библиотеки scikit-learn.</w:t>
      </w:r>
    </w:p>
    <w:p w14:paraId="2E3C67DE" w14:textId="77777777" w:rsidR="00096566" w:rsidRPr="00096566" w:rsidRDefault="00096566" w:rsidP="00096566">
      <w:r w:rsidRPr="00096566">
        <w:t>Стандартизация преобразует каждый признак таким образом, что его среднее значение становится равным нулю, а стандартное отклонение — единице. Это обеспечивает равноправный вклад всех признаков в формирование главных компонент.</w:t>
      </w:r>
    </w:p>
    <w:p w14:paraId="5E696EF6" w14:textId="4A8CEA7C" w:rsidR="00096566" w:rsidRPr="00096566" w:rsidRDefault="00096566" w:rsidP="00096566">
      <w:r w:rsidRPr="00096566">
        <w:t>Для исследования влияния стандартизации на результаты анализа отдельно были сохранены нестандартизованные версии данных, которые использовались в сравнительном эксперименте (пункт e задания).</w:t>
      </w:r>
    </w:p>
    <w:p w14:paraId="41C09F52" w14:textId="6C017EB1" w:rsidR="0081693E" w:rsidRPr="0081693E" w:rsidRDefault="0081693E" w:rsidP="0081693E"/>
    <w:p w14:paraId="5F1178D9" w14:textId="1B0C61FA" w:rsidR="002B7FB6" w:rsidRDefault="00096566">
      <w:pPr>
        <w:spacing w:after="160" w:line="259" w:lineRule="auto"/>
        <w:ind w:firstLine="0"/>
        <w:jc w:val="left"/>
        <w:rPr>
          <w:rFonts w:eastAsiaTheme="majorEastAsia" w:cstheme="majorBidi"/>
          <w:b/>
          <w:color w:val="000000" w:themeColor="text1"/>
          <w:sz w:val="28"/>
          <w:szCs w:val="32"/>
        </w:rPr>
      </w:pPr>
      <w:r w:rsidRPr="00C728D8">
        <w:rPr>
          <w:noProof/>
        </w:rPr>
        <mc:AlternateContent>
          <mc:Choice Requires="wps">
            <w:drawing>
              <wp:anchor distT="45720" distB="45720" distL="114300" distR="114300" simplePos="0" relativeHeight="251734016" behindDoc="0" locked="0" layoutInCell="1" allowOverlap="1" wp14:anchorId="230BD0F3" wp14:editId="45177FDF">
                <wp:simplePos x="0" y="0"/>
                <wp:positionH relativeFrom="page">
                  <wp:align>center</wp:align>
                </wp:positionH>
                <wp:positionV relativeFrom="paragraph">
                  <wp:posOffset>2719705</wp:posOffset>
                </wp:positionV>
                <wp:extent cx="4537075" cy="1404620"/>
                <wp:effectExtent l="0" t="0" r="0" b="0"/>
                <wp:wrapTopAndBottom/>
                <wp:docPr id="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7075" cy="1404620"/>
                        </a:xfrm>
                        <a:prstGeom prst="rect">
                          <a:avLst/>
                        </a:prstGeom>
                        <a:solidFill>
                          <a:srgbClr val="FFFFFF"/>
                        </a:solidFill>
                        <a:ln w="9525">
                          <a:noFill/>
                          <a:miter lim="800000"/>
                          <a:headEnd/>
                          <a:tailEnd/>
                        </a:ln>
                      </wps:spPr>
                      <wps:txbx>
                        <w:txbxContent>
                          <w:p w14:paraId="13B29768" w14:textId="453F2935" w:rsidR="00096566" w:rsidRPr="00C728D8" w:rsidRDefault="00096566" w:rsidP="00096566">
                            <w:r>
                              <w:t>Рисунок 1. Формирование подвыборок</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0BD0F3" id="_x0000_t202" coordsize="21600,21600" o:spt="202" path="m,l,21600r21600,l21600,xe">
                <v:stroke joinstyle="miter"/>
                <v:path gradientshapeok="t" o:connecttype="rect"/>
              </v:shapetype>
              <v:shape id="Надпись 2" o:spid="_x0000_s1026" type="#_x0000_t202" style="position:absolute;margin-left:0;margin-top:214.15pt;width:357.25pt;height:110.6pt;z-index:251734016;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" stroked="f">
                <v:textbox style="mso-fit-shape-to-text:t">
                  <w:txbxContent>
                    <w:p w14:paraId="13B29768" w14:textId="453F2935" w:rsidR="00096566" w:rsidRPr="00C728D8" w:rsidRDefault="00096566" w:rsidP="00096566">
                      <w:r>
                        <w:t>Рисунок 1. Формирование подвыборок</w:t>
                      </w:r>
                    </w:p>
                  </w:txbxContent>
                </v:textbox>
                <w10:wrap type="topAndBottom" anchorx="page"/>
              </v:shape>
            </w:pict>
          </mc:Fallback>
        </mc:AlternateContent>
      </w:r>
      <w:r w:rsidRPr="00096566">
        <w:rPr>
          <w:noProof/>
        </w:rPr>
        <w:drawing>
          <wp:inline distT="0" distB="0" distL="0" distR="0" wp14:anchorId="3A4CD79F" wp14:editId="5E43390A">
            <wp:extent cx="5940425" cy="2491105"/>
            <wp:effectExtent l="0" t="0" r="3175"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491105"/>
                    </a:xfrm>
                    <a:prstGeom prst="rect">
                      <a:avLst/>
                    </a:prstGeom>
                  </pic:spPr>
                </pic:pic>
              </a:graphicData>
            </a:graphic>
          </wp:inline>
        </w:drawing>
      </w:r>
      <w:r w:rsidR="002B7FB6">
        <w:br w:type="page"/>
      </w:r>
    </w:p>
    <w:p w14:paraId="4134DE3D" w14:textId="31BA6B47" w:rsidR="00910DB0" w:rsidRDefault="00F276DF" w:rsidP="00F276DF">
      <w:pPr>
        <w:pStyle w:val="Big"/>
      </w:pPr>
      <w:bookmarkStart w:id="17" w:name="_Toc217433687"/>
      <w:r w:rsidRPr="00F276DF">
        <w:lastRenderedPageBreak/>
        <w:t xml:space="preserve">Вычисления по модели </w:t>
      </w:r>
      <w:r w:rsidR="00910DB0" w:rsidRPr="00910DB0">
        <w:t>анализа главных компонент и анализ полученных результатов</w:t>
      </w:r>
      <w:bookmarkEnd w:id="17"/>
    </w:p>
    <w:p w14:paraId="3113BB86" w14:textId="77777777" w:rsidR="00910DB0" w:rsidRPr="00910DB0" w:rsidRDefault="00910DB0" w:rsidP="00910DB0">
      <w:r w:rsidRPr="00910DB0">
        <w:t>Анализ главных компонент выполнялся с использованием класса PCA из модуля sklearn.decomposition библиотеки scikit-learn. Для вычислений применялся полный алгоритм сингулярного разложения (параметр svd_solver='full'), обеспечивающий точное решение задачи.</w:t>
      </w:r>
    </w:p>
    <w:p w14:paraId="5D0DE0F7" w14:textId="77777777" w:rsidR="00910DB0" w:rsidRPr="00910DB0" w:rsidRDefault="00910DB0" w:rsidP="00910DB0">
      <w:pPr>
        <w:rPr>
          <w:b/>
          <w:bCs/>
        </w:rPr>
      </w:pPr>
      <w:r w:rsidRPr="00910DB0">
        <w:rPr>
          <w:b/>
          <w:bCs/>
        </w:rPr>
        <w:t>Воспроизведение вычислений из методического материала</w:t>
      </w:r>
    </w:p>
    <w:p w14:paraId="787C4309" w14:textId="77777777" w:rsidR="00910DB0" w:rsidRPr="00910DB0" w:rsidRDefault="00910DB0" w:rsidP="00910DB0">
      <w:r w:rsidRPr="00910DB0">
        <w:t>На первом этапе были воспроизведены вычисления, представленные в теоретическом материале практической работы, на примере набора данных Give Me Some Credit. Данный датасет содержит информацию о заёмщиках банка и включает 10 признаков: использование кредитного лимита, возраст, количество просрочек различной длительности, соотношение долга к доходу, ежемесячный доход, количество открытых кредитных линий и другие.</w:t>
      </w:r>
    </w:p>
    <w:p w14:paraId="5224B245" w14:textId="36F61C0E" w:rsidR="00910DB0" w:rsidRDefault="00910DB0" w:rsidP="00910DB0">
      <w:r w:rsidRPr="00C728D8">
        <w:rPr>
          <w:noProof/>
        </w:rPr>
        <mc:AlternateContent>
          <mc:Choice Requires="wps">
            <w:drawing>
              <wp:anchor distT="45720" distB="45720" distL="114300" distR="114300" simplePos="0" relativeHeight="251737088" behindDoc="0" locked="0" layoutInCell="1" allowOverlap="1" wp14:anchorId="23955E3A" wp14:editId="39BCCD0F">
                <wp:simplePos x="0" y="0"/>
                <wp:positionH relativeFrom="page">
                  <wp:posOffset>2108835</wp:posOffset>
                </wp:positionH>
                <wp:positionV relativeFrom="paragraph">
                  <wp:posOffset>5380355</wp:posOffset>
                </wp:positionV>
                <wp:extent cx="4537075" cy="1404620"/>
                <wp:effectExtent l="0" t="0" r="0" b="0"/>
                <wp:wrapTopAndBottom/>
                <wp:docPr id="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7075" cy="1404620"/>
                        </a:xfrm>
                        <a:prstGeom prst="rect">
                          <a:avLst/>
                        </a:prstGeom>
                        <a:solidFill>
                          <a:srgbClr val="FFFFFF"/>
                        </a:solidFill>
                        <a:ln w="9525">
                          <a:noFill/>
                          <a:miter lim="800000"/>
                          <a:headEnd/>
                          <a:tailEnd/>
                        </a:ln>
                      </wps:spPr>
                      <wps:txbx>
                        <w:txbxContent>
                          <w:p w14:paraId="707218AC" w14:textId="5C78219D" w:rsidR="00910DB0" w:rsidRPr="00C728D8" w:rsidRDefault="00910DB0" w:rsidP="00910DB0">
                            <w:r>
                              <w:t>Рисунок 2. График анализа РСА из методички</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955E3A" id="_x0000_s1027" type="#_x0000_t202" style="position:absolute;left:0;text-align:left;margin-left:166.05pt;margin-top:423.65pt;width:357.25pt;height:110.6pt;z-index:25173708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" stroked="f">
                <v:textbox style="mso-fit-shape-to-text:t">
                  <w:txbxContent>
                    <w:p w14:paraId="707218AC" w14:textId="5C78219D" w:rsidR="00910DB0" w:rsidRPr="00C728D8" w:rsidRDefault="00910DB0" w:rsidP="00910DB0">
                      <w:r>
                        <w:t>Рисунок 2. График анализа РСА из методички</w:t>
                      </w:r>
                    </w:p>
                  </w:txbxContent>
                </v:textbox>
                <w10:wrap type="topAndBottom" anchorx="page"/>
              </v:shape>
            </w:pict>
          </mc:Fallback>
        </mc:AlternateContent>
      </w:r>
      <w:r>
        <w:rPr>
          <w:noProof/>
        </w:rPr>
        <w:drawing>
          <wp:anchor distT="0" distB="0" distL="114300" distR="114300" simplePos="0" relativeHeight="251735040" behindDoc="0" locked="0" layoutInCell="1" allowOverlap="1" wp14:anchorId="4DB7E746" wp14:editId="0AA45833">
            <wp:simplePos x="0" y="0"/>
            <wp:positionH relativeFrom="margin">
              <wp:posOffset>196850</wp:posOffset>
            </wp:positionH>
            <wp:positionV relativeFrom="paragraph">
              <wp:posOffset>1337310</wp:posOffset>
            </wp:positionV>
            <wp:extent cx="5181600" cy="3947160"/>
            <wp:effectExtent l="0" t="0" r="0"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1600" cy="3947160"/>
                    </a:xfrm>
                    <a:prstGeom prst="rect">
                      <a:avLst/>
                    </a:prstGeom>
                    <a:noFill/>
                    <a:ln>
                      <a:noFill/>
                    </a:ln>
                  </pic:spPr>
                </pic:pic>
              </a:graphicData>
            </a:graphic>
          </wp:anchor>
        </w:drawing>
      </w:r>
      <w:r w:rsidRPr="00910DB0">
        <w:t>После удаления строк с пропущенными значениями размерность данных составила 201 669 наблюдений и 10 признаков. Результаты PCA подтвердили выводы методического материала: первая главная компонента объясняет около 30% общей дисперсии, первые две компоненты — около 45%, а для достижения порога в 80% объяснённой вариации достаточно 6 главных компонент.</w:t>
      </w:r>
    </w:p>
    <w:p w14:paraId="5CE378DA" w14:textId="14AFCA71" w:rsidR="00910DB0" w:rsidRPr="00910DB0" w:rsidRDefault="00910DB0" w:rsidP="00910DB0"/>
    <w:p w14:paraId="64D7E099" w14:textId="77777777" w:rsidR="00910DB0" w:rsidRPr="00910DB0" w:rsidRDefault="00910DB0" w:rsidP="00910DB0">
      <w:r w:rsidRPr="00910DB0">
        <w:t>Данный результат свидетельствует о наличии существенной корреляции между исходными признаками и возможности значительного снижения размерности данных без критической потери информации.</w:t>
      </w:r>
    </w:p>
    <w:p w14:paraId="48D03E20" w14:textId="77777777" w:rsidR="00910DB0" w:rsidRPr="00910DB0" w:rsidRDefault="00910DB0" w:rsidP="00910DB0">
      <w:pPr>
        <w:rPr>
          <w:b/>
          <w:bCs/>
        </w:rPr>
      </w:pPr>
      <w:r w:rsidRPr="00910DB0">
        <w:rPr>
          <w:b/>
          <w:bCs/>
        </w:rPr>
        <w:t>Анализ главных компонент для полного набора данных о недвижимости</w:t>
      </w:r>
    </w:p>
    <w:p w14:paraId="77EC24B8" w14:textId="77777777" w:rsidR="00910DB0" w:rsidRPr="00910DB0" w:rsidRDefault="00910DB0" w:rsidP="00910DB0">
      <w:r w:rsidRPr="00910DB0">
        <w:t>Для полного набора данных King County House Sales (21 613 наблюдений, 18 признаков после предобработки) был выполнен анализ главных компонент на стандартизованных данных.</w:t>
      </w:r>
    </w:p>
    <w:p w14:paraId="3949918B" w14:textId="77777777" w:rsidR="00910DB0" w:rsidRPr="00910DB0" w:rsidRDefault="00910DB0" w:rsidP="00910DB0">
      <w:r w:rsidRPr="00910DB0">
        <w:t>Результаты показали следующее распределение объяснённой дисперсии по главным компонентам:</w:t>
      </w:r>
    </w:p>
    <w:p w14:paraId="56614E26" w14:textId="77777777" w:rsidR="00910DB0" w:rsidRPr="00910DB0" w:rsidRDefault="00910DB0">
      <w:pPr>
        <w:numPr>
          <w:ilvl w:val="0"/>
          <w:numId w:val="6"/>
        </w:numPr>
      </w:pPr>
      <w:r w:rsidRPr="00910DB0">
        <w:t>PC1: около 30% дисперсии;</w:t>
      </w:r>
    </w:p>
    <w:p w14:paraId="6DFFDAAC" w14:textId="77777777" w:rsidR="00910DB0" w:rsidRPr="00910DB0" w:rsidRDefault="00910DB0">
      <w:pPr>
        <w:numPr>
          <w:ilvl w:val="0"/>
          <w:numId w:val="6"/>
        </w:numPr>
      </w:pPr>
      <w:r w:rsidRPr="00910DB0">
        <w:t>PC2: около 12,7% дисперсии;</w:t>
      </w:r>
    </w:p>
    <w:p w14:paraId="0B74F4A5" w14:textId="77777777" w:rsidR="00910DB0" w:rsidRPr="00910DB0" w:rsidRDefault="00910DB0">
      <w:pPr>
        <w:numPr>
          <w:ilvl w:val="0"/>
          <w:numId w:val="6"/>
        </w:numPr>
      </w:pPr>
      <w:r w:rsidRPr="00910DB0">
        <w:t>PC3–PC5: суммарно около 25% дисперсии;</w:t>
      </w:r>
    </w:p>
    <w:p w14:paraId="20DA10AC" w14:textId="53BDA495" w:rsidR="00910DB0" w:rsidRDefault="00910DB0">
      <w:pPr>
        <w:numPr>
          <w:ilvl w:val="0"/>
          <w:numId w:val="6"/>
        </w:numPr>
      </w:pPr>
      <w:r w:rsidRPr="00C728D8">
        <w:rPr>
          <w:noProof/>
        </w:rPr>
        <mc:AlternateContent>
          <mc:Choice Requires="wps">
            <w:drawing>
              <wp:anchor distT="45720" distB="45720" distL="114300" distR="114300" simplePos="0" relativeHeight="251740160" behindDoc="0" locked="0" layoutInCell="1" allowOverlap="1" wp14:anchorId="6E6AB2D2" wp14:editId="15F6BF09">
                <wp:simplePos x="0" y="0"/>
                <wp:positionH relativeFrom="page">
                  <wp:posOffset>2032635</wp:posOffset>
                </wp:positionH>
                <wp:positionV relativeFrom="paragraph">
                  <wp:posOffset>4304665</wp:posOffset>
                </wp:positionV>
                <wp:extent cx="4537075" cy="1404620"/>
                <wp:effectExtent l="0" t="0" r="0" b="0"/>
                <wp:wrapTopAndBottom/>
                <wp:docPr id="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7075" cy="1404620"/>
                        </a:xfrm>
                        <a:prstGeom prst="rect">
                          <a:avLst/>
                        </a:prstGeom>
                        <a:solidFill>
                          <a:srgbClr val="FFFFFF"/>
                        </a:solidFill>
                        <a:ln w="9525">
                          <a:noFill/>
                          <a:miter lim="800000"/>
                          <a:headEnd/>
                          <a:tailEnd/>
                        </a:ln>
                      </wps:spPr>
                      <wps:txbx>
                        <w:txbxContent>
                          <w:p w14:paraId="2322ACA0" w14:textId="15F88DF7" w:rsidR="00910DB0" w:rsidRPr="00C728D8" w:rsidRDefault="00910DB0" w:rsidP="00910DB0">
                            <w:r>
                              <w:t xml:space="preserve">Рисунок 3. График анализа РСА по </w:t>
                            </w:r>
                            <w:r w:rsidR="000B6F51">
                              <w:t>датасету</w:t>
                            </w:r>
                            <w:r>
                              <w:t xml:space="preserve"> с домами</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6AB2D2" id="_x0000_s1028" type="#_x0000_t202" style="position:absolute;left:0;text-align:left;margin-left:160.05pt;margin-top:338.95pt;width:357.25pt;height:110.6pt;z-index:25174016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ObTFAIAAP4DAAAOAAAAZHJzL2Uyb0RvYy54bWysk99u2yAUxu8n7R0Q94udLGlaK07Vpcs0&#10;qfsjdXsAjHGMhjnsQGJnT98DTtOou5vmCwQ+8HHO73ysbofOsINCr8GWfDrJOVNWQq3truQ/f2zf&#10;XXP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" stroked="f">
                <v:textbox style="mso-fit-shape-to-text:t">
                  <w:txbxContent>
                    <w:p w14:paraId="2322ACA0" w14:textId="15F88DF7" w:rsidR="00910DB0" w:rsidRPr="00C728D8" w:rsidRDefault="00910DB0" w:rsidP="00910DB0">
                      <w:r>
                        <w:t xml:space="preserve">Рисунок 3. График анализа РСА по </w:t>
                      </w:r>
                      <w:r w:rsidR="000B6F51">
                        <w:t>датасету</w:t>
                      </w:r>
                      <w:r>
                        <w:t xml:space="preserve"> с домами</w:t>
                      </w:r>
                    </w:p>
                  </w:txbxContent>
                </v:textbox>
                <w10:wrap type="topAndBottom" anchorx="page"/>
              </v:shape>
            </w:pict>
          </mc:Fallback>
        </mc:AlternateContent>
      </w:r>
      <w:r>
        <w:rPr>
          <w:noProof/>
        </w:rPr>
        <w:drawing>
          <wp:anchor distT="0" distB="0" distL="114300" distR="114300" simplePos="0" relativeHeight="251738112" behindDoc="0" locked="0" layoutInCell="1" allowOverlap="1" wp14:anchorId="544F9134" wp14:editId="690B1451">
            <wp:simplePos x="0" y="0"/>
            <wp:positionH relativeFrom="margin">
              <wp:align>center</wp:align>
            </wp:positionH>
            <wp:positionV relativeFrom="paragraph">
              <wp:posOffset>320040</wp:posOffset>
            </wp:positionV>
            <wp:extent cx="5181600" cy="3947160"/>
            <wp:effectExtent l="0" t="0" r="0" b="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1600" cy="3947160"/>
                    </a:xfrm>
                    <a:prstGeom prst="rect">
                      <a:avLst/>
                    </a:prstGeom>
                    <a:noFill/>
                    <a:ln>
                      <a:noFill/>
                    </a:ln>
                  </pic:spPr>
                </pic:pic>
              </a:graphicData>
            </a:graphic>
          </wp:anchor>
        </w:drawing>
      </w:r>
      <w:r w:rsidRPr="00910DB0">
        <w:t xml:space="preserve">первые </w:t>
      </w:r>
      <w:r>
        <w:t>8</w:t>
      </w:r>
      <w:r w:rsidRPr="00910DB0">
        <w:t xml:space="preserve"> компонент: более 80% общей дисперсии.</w:t>
      </w:r>
    </w:p>
    <w:p w14:paraId="11E94F73" w14:textId="349BB00D" w:rsidR="00910DB0" w:rsidRPr="00910DB0" w:rsidRDefault="00910DB0" w:rsidP="00910DB0">
      <w:pPr>
        <w:ind w:left="720" w:firstLine="0"/>
      </w:pPr>
    </w:p>
    <w:p w14:paraId="68BE48D6" w14:textId="77777777" w:rsidR="00910DB0" w:rsidRPr="00910DB0" w:rsidRDefault="00910DB0" w:rsidP="00910DB0">
      <w:r w:rsidRPr="00910DB0">
        <w:rPr>
          <w:b/>
          <w:bCs/>
        </w:rPr>
        <w:t>Интерпретация первой главной компоненты (PC1).</w:t>
      </w:r>
      <w:r w:rsidRPr="00910DB0">
        <w:t xml:space="preserve"> Анализ нагрузок (loadings) показал, что первая компонента имеет высокие положительные коэффициенты для признаков sqft_living, sqft_above, bathrooms, bedrooms, grade и price. Это позволяет </w:t>
      </w:r>
      <w:r w:rsidRPr="00910DB0">
        <w:lastRenderedPageBreak/>
        <w:t>интерпретировать PC1 как фактор «размера и масштаба недвижимости». Дома с высокими значениями по данной компоненте характеризуются большой площадью, большим количеством комнат, высоким классом качества и, соответственно, высокой ценой.</w:t>
      </w:r>
    </w:p>
    <w:p w14:paraId="747B0FC3" w14:textId="15B550F6" w:rsidR="000B6F51" w:rsidRDefault="000B6F51" w:rsidP="002065EA">
      <w:r w:rsidRPr="00C728D8">
        <w:rPr>
          <w:noProof/>
        </w:rPr>
        <mc:AlternateContent>
          <mc:Choice Requires="wps">
            <w:drawing>
              <wp:anchor distT="45720" distB="45720" distL="114300" distR="114300" simplePos="0" relativeHeight="251743232" behindDoc="0" locked="0" layoutInCell="1" allowOverlap="1" wp14:anchorId="61740F8F" wp14:editId="1358720C">
                <wp:simplePos x="0" y="0"/>
                <wp:positionH relativeFrom="page">
                  <wp:posOffset>2040255</wp:posOffset>
                </wp:positionH>
                <wp:positionV relativeFrom="paragraph">
                  <wp:posOffset>4449445</wp:posOffset>
                </wp:positionV>
                <wp:extent cx="4537075" cy="1404620"/>
                <wp:effectExtent l="0" t="0" r="0" b="0"/>
                <wp:wrapTopAndBottom/>
                <wp:docPr id="1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7075" cy="1404620"/>
                        </a:xfrm>
                        <a:prstGeom prst="rect">
                          <a:avLst/>
                        </a:prstGeom>
                        <a:solidFill>
                          <a:srgbClr val="FFFFFF"/>
                        </a:solidFill>
                        <a:ln w="9525">
                          <a:noFill/>
                          <a:miter lim="800000"/>
                          <a:headEnd/>
                          <a:tailEnd/>
                        </a:ln>
                      </wps:spPr>
                      <wps:txbx>
                        <w:txbxContent>
                          <w:p w14:paraId="4F31AA53" w14:textId="5AAD0377" w:rsidR="000B6F51" w:rsidRPr="00C728D8" w:rsidRDefault="000B6F51" w:rsidP="000B6F51">
                            <w:r>
                              <w:t>Рисунок 4. График анализа РСА по датасету с домами (нагрузки)</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740F8F" id="_x0000_s1029" type="#_x0000_t202" style="position:absolute;left:0;text-align:left;margin-left:160.65pt;margin-top:350.35pt;width:357.25pt;height:110.6pt;z-index:25174323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" stroked="f">
                <v:textbox style="mso-fit-shape-to-text:t">
                  <w:txbxContent>
                    <w:p w14:paraId="4F31AA53" w14:textId="5AAD0377" w:rsidR="000B6F51" w:rsidRPr="00C728D8" w:rsidRDefault="000B6F51" w:rsidP="000B6F51">
                      <w:r>
                        <w:t>Рисунок 4. График анализа РСА по датасету с домами (нагрузки)</w:t>
                      </w:r>
                    </w:p>
                  </w:txbxContent>
                </v:textbox>
                <w10:wrap type="topAndBottom" anchorx="page"/>
              </v:shape>
            </w:pict>
          </mc:Fallback>
        </mc:AlternateContent>
      </w:r>
      <w:r>
        <w:rPr>
          <w:noProof/>
        </w:rPr>
        <w:drawing>
          <wp:anchor distT="0" distB="0" distL="114300" distR="114300" simplePos="0" relativeHeight="251741184" behindDoc="0" locked="0" layoutInCell="1" allowOverlap="1" wp14:anchorId="73B97871" wp14:editId="1C542CF2">
            <wp:simplePos x="0" y="0"/>
            <wp:positionH relativeFrom="column">
              <wp:posOffset>116205</wp:posOffset>
            </wp:positionH>
            <wp:positionV relativeFrom="paragraph">
              <wp:posOffset>1920240</wp:posOffset>
            </wp:positionV>
            <wp:extent cx="5940425" cy="2353310"/>
            <wp:effectExtent l="0" t="0" r="3175" b="8890"/>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2353310"/>
                    </a:xfrm>
                    <a:prstGeom prst="rect">
                      <a:avLst/>
                    </a:prstGeom>
                    <a:noFill/>
                    <a:ln>
                      <a:noFill/>
                    </a:ln>
                  </pic:spPr>
                </pic:pic>
              </a:graphicData>
            </a:graphic>
          </wp:anchor>
        </w:drawing>
      </w:r>
      <w:r w:rsidR="00910DB0" w:rsidRPr="00910DB0">
        <w:rPr>
          <w:b/>
          <w:bCs/>
        </w:rPr>
        <w:t>Интерпретация второй главной компоненты (PC2).</w:t>
      </w:r>
      <w:r w:rsidR="00910DB0" w:rsidRPr="00910DB0">
        <w:t xml:space="preserve"> Вторая компонента демонстрирует связь с признаками view, waterfront, condition, yr_built, lat и long. Данную компоненту можно интерпретировать как фактор «качества расположения и особых характеристик». Интересно отметить отрицательную нагрузку признака yr_built: в рамках данного фактора более высокие значения (связанные с хорошим видом или расположением на берегу) ассоциируются с более старыми домами, что отражает историческую застройку привлекательных локаций.</w:t>
      </w:r>
    </w:p>
    <w:p w14:paraId="4D227BED" w14:textId="77777777" w:rsidR="000B6F51" w:rsidRPr="00910DB0" w:rsidRDefault="000B6F51" w:rsidP="00910DB0"/>
    <w:p w14:paraId="164108AA" w14:textId="77777777" w:rsidR="00910DB0" w:rsidRPr="00910DB0" w:rsidRDefault="00910DB0" w:rsidP="00910DB0">
      <w:pPr>
        <w:rPr>
          <w:b/>
          <w:bCs/>
        </w:rPr>
      </w:pPr>
      <w:r w:rsidRPr="00910DB0">
        <w:rPr>
          <w:b/>
          <w:bCs/>
        </w:rPr>
        <w:t>Анализ главных компонент для подгруппы домов высокого класса качества</w:t>
      </w:r>
    </w:p>
    <w:p w14:paraId="57F62A5D" w14:textId="77777777" w:rsidR="00910DB0" w:rsidRPr="00910DB0" w:rsidRDefault="00910DB0" w:rsidP="00910DB0">
      <w:r w:rsidRPr="00910DB0">
        <w:t>Для подвыборки домов с grade ≥ 10 (1 078 объектов) анализ проводился на данных без признака grade (поскольку он использовался для формирования подвыборки и имеет малую вариативность внутри группы).</w:t>
      </w:r>
    </w:p>
    <w:p w14:paraId="19C40C00" w14:textId="77777777" w:rsidR="00910DB0" w:rsidRDefault="00910DB0" w:rsidP="00910DB0">
      <w:r w:rsidRPr="00910DB0">
        <w:t>Результаты показали, что структура главных компонент в целом сохраняется: первый фактор по-прежнему связан с размером дома и объясняет наибольшую долю дисперсии. Однако наблюдаются некоторые отличия во вторичных компонентах, что объясняется спецификой элитного сегмента недвижимости, где большее значение приобретают факторы уникальности объекта, качества вида и престижности расположения.</w:t>
      </w:r>
    </w:p>
    <w:p w14:paraId="589B33FF" w14:textId="6EC2554C" w:rsidR="002065EA" w:rsidRPr="00910DB0" w:rsidRDefault="002065EA" w:rsidP="00910DB0">
      <w:r w:rsidRPr="00C728D8">
        <w:rPr>
          <w:noProof/>
        </w:rPr>
        <w:lastRenderedPageBreak/>
        <mc:AlternateContent>
          <mc:Choice Requires="wps">
            <w:drawing>
              <wp:anchor distT="45720" distB="45720" distL="114300" distR="114300" simplePos="0" relativeHeight="251746304" behindDoc="0" locked="0" layoutInCell="1" allowOverlap="1" wp14:anchorId="304F2A70" wp14:editId="04CD4A31">
                <wp:simplePos x="0" y="0"/>
                <wp:positionH relativeFrom="page">
                  <wp:posOffset>1811655</wp:posOffset>
                </wp:positionH>
                <wp:positionV relativeFrom="paragraph">
                  <wp:posOffset>2536825</wp:posOffset>
                </wp:positionV>
                <wp:extent cx="4537075" cy="1404620"/>
                <wp:effectExtent l="0" t="0" r="0" b="0"/>
                <wp:wrapTopAndBottom/>
                <wp:docPr id="1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7075" cy="1404620"/>
                        </a:xfrm>
                        <a:prstGeom prst="rect">
                          <a:avLst/>
                        </a:prstGeom>
                        <a:solidFill>
                          <a:srgbClr val="FFFFFF"/>
                        </a:solidFill>
                        <a:ln w="9525">
                          <a:noFill/>
                          <a:miter lim="800000"/>
                          <a:headEnd/>
                          <a:tailEnd/>
                        </a:ln>
                      </wps:spPr>
                      <wps:txbx>
                        <w:txbxContent>
                          <w:p w14:paraId="2C2A5317" w14:textId="4862B744" w:rsidR="002065EA" w:rsidRPr="00C728D8" w:rsidRDefault="002065EA" w:rsidP="002065EA">
                            <w:r>
                              <w:t>Рисунок 5. График анализа РСА по датасету с домами (нагрузки) высокого класса</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4F2A70" id="_x0000_s1030" type="#_x0000_t202" style="position:absolute;left:0;text-align:left;margin-left:142.65pt;margin-top:199.75pt;width:357.25pt;height:110.6pt;z-index:25174630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hKLEwIAAP4DAAAOAAAAZHJzL2Uyb0RvYy54bWysk99u2yAUxu8n7R0Q94udLGlaK07Vpcs0&#10;qfsjdXsAjHGMhjnsQGJnT98DTtOou5vmCwQ+8HHO73ysbofOsINCr8GWfDrJOVNWQq3truQ/f2zf&#10;XXP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" stroked="f">
                <v:textbox style="mso-fit-shape-to-text:t">
                  <w:txbxContent>
                    <w:p w14:paraId="2C2A5317" w14:textId="4862B744" w:rsidR="002065EA" w:rsidRPr="00C728D8" w:rsidRDefault="002065EA" w:rsidP="002065EA">
                      <w:r>
                        <w:t>Рисунок 5. График анализа РСА по датасету с домами (нагрузки) высокого класса</w:t>
                      </w:r>
                    </w:p>
                  </w:txbxContent>
                </v:textbox>
                <w10:wrap type="topAndBottom" anchorx="page"/>
              </v:shape>
            </w:pict>
          </mc:Fallback>
        </mc:AlternateContent>
      </w:r>
      <w:r>
        <w:rPr>
          <w:noProof/>
        </w:rPr>
        <w:drawing>
          <wp:anchor distT="0" distB="0" distL="114300" distR="114300" simplePos="0" relativeHeight="251744256" behindDoc="0" locked="0" layoutInCell="1" allowOverlap="1" wp14:anchorId="589D2481" wp14:editId="40C68E76">
            <wp:simplePos x="0" y="0"/>
            <wp:positionH relativeFrom="margin">
              <wp:align>left</wp:align>
            </wp:positionH>
            <wp:positionV relativeFrom="paragraph">
              <wp:posOffset>0</wp:posOffset>
            </wp:positionV>
            <wp:extent cx="5940425" cy="2353310"/>
            <wp:effectExtent l="0" t="0" r="3175" b="8890"/>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2353310"/>
                    </a:xfrm>
                    <a:prstGeom prst="rect">
                      <a:avLst/>
                    </a:prstGeom>
                    <a:noFill/>
                    <a:ln>
                      <a:noFill/>
                    </a:ln>
                  </pic:spPr>
                </pic:pic>
              </a:graphicData>
            </a:graphic>
          </wp:anchor>
        </w:drawing>
      </w:r>
    </w:p>
    <w:p w14:paraId="110D2A27" w14:textId="77777777" w:rsidR="00910DB0" w:rsidRPr="00910DB0" w:rsidRDefault="00910DB0" w:rsidP="00910DB0">
      <w:pPr>
        <w:rPr>
          <w:b/>
          <w:bCs/>
        </w:rPr>
      </w:pPr>
      <w:r w:rsidRPr="00910DB0">
        <w:rPr>
          <w:b/>
          <w:bCs/>
        </w:rPr>
        <w:t>Анализ главных компонент для подгруппы домов среднего класса качества</w:t>
      </w:r>
    </w:p>
    <w:p w14:paraId="4116DEF4" w14:textId="77777777" w:rsidR="00910DB0" w:rsidRPr="00910DB0" w:rsidRDefault="00910DB0" w:rsidP="00910DB0">
      <w:r w:rsidRPr="00910DB0">
        <w:t>Для подвыборки домов с grade = 7 (8 981 объект) также был выполнен анализ главных компонент с исключением признака grade.</w:t>
      </w:r>
    </w:p>
    <w:p w14:paraId="257406BE" w14:textId="77777777" w:rsidR="00910DB0" w:rsidRPr="00910DB0" w:rsidRDefault="00910DB0" w:rsidP="00910DB0">
      <w:r w:rsidRPr="00910DB0">
        <w:t>Первая главная компонента, как и в предыдущих случаях, отражает фактор размера дома. Это подтверждает устойчивость данного фактора как основного источника вариации в данных о недвижимости независимо от ценового сегмента.</w:t>
      </w:r>
    </w:p>
    <w:p w14:paraId="6F33612A" w14:textId="3EEADB4C" w:rsidR="00910DB0" w:rsidRDefault="002065EA" w:rsidP="00910DB0">
      <w:r w:rsidRPr="00C728D8">
        <w:rPr>
          <w:noProof/>
        </w:rPr>
        <mc:AlternateContent>
          <mc:Choice Requires="wps">
            <w:drawing>
              <wp:anchor distT="45720" distB="45720" distL="114300" distR="114300" simplePos="0" relativeHeight="251749376" behindDoc="0" locked="0" layoutInCell="1" allowOverlap="1" wp14:anchorId="46D31181" wp14:editId="458DD0E2">
                <wp:simplePos x="0" y="0"/>
                <wp:positionH relativeFrom="margin">
                  <wp:posOffset>-10795</wp:posOffset>
                </wp:positionH>
                <wp:positionV relativeFrom="paragraph">
                  <wp:posOffset>3856990</wp:posOffset>
                </wp:positionV>
                <wp:extent cx="5935980" cy="342900"/>
                <wp:effectExtent l="0" t="0" r="7620" b="0"/>
                <wp:wrapTopAndBottom/>
                <wp:docPr id="1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342900"/>
                        </a:xfrm>
                        <a:prstGeom prst="rect">
                          <a:avLst/>
                        </a:prstGeom>
                        <a:solidFill>
                          <a:srgbClr val="FFFFFF"/>
                        </a:solidFill>
                        <a:ln w="9525">
                          <a:noFill/>
                          <a:miter lim="800000"/>
                          <a:headEnd/>
                          <a:tailEnd/>
                        </a:ln>
                      </wps:spPr>
                      <wps:txbx>
                        <w:txbxContent>
                          <w:p w14:paraId="3D400D10" w14:textId="23916904" w:rsidR="002065EA" w:rsidRPr="00C728D8" w:rsidRDefault="002065EA" w:rsidP="002065EA">
                            <w:r>
                              <w:t xml:space="preserve">Рисунок </w:t>
                            </w:r>
                            <w:r w:rsidR="00153795">
                              <w:t>6</w:t>
                            </w:r>
                            <w:r>
                              <w:t>. График анализа РСА по датасету с домами (нагрузки) среднего класса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D31181" id="_x0000_s1031" type="#_x0000_t202" style="position:absolute;left:0;text-align:left;margin-left:-.85pt;margin-top:303.7pt;width:467.4pt;height:27pt;z-index:251749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" stroked="f">
                <v:textbox>
                  <w:txbxContent>
                    <w:p w14:paraId="3D400D10" w14:textId="23916904" w:rsidR="002065EA" w:rsidRPr="00C728D8" w:rsidRDefault="002065EA" w:rsidP="002065EA">
                      <w:r>
                        <w:t xml:space="preserve">Рисунок </w:t>
                      </w:r>
                      <w:r w:rsidR="00153795">
                        <w:t>6</w:t>
                      </w:r>
                      <w:r>
                        <w:t>. График анализа РСА по датасету с домами (нагрузки) среднего класса</w:t>
                      </w:r>
                    </w:p>
                  </w:txbxContent>
                </v:textbox>
                <w10:wrap type="topAndBottom" anchorx="margin"/>
              </v:shape>
            </w:pict>
          </mc:Fallback>
        </mc:AlternateContent>
      </w:r>
      <w:r>
        <w:rPr>
          <w:noProof/>
        </w:rPr>
        <w:drawing>
          <wp:anchor distT="0" distB="0" distL="114300" distR="114300" simplePos="0" relativeHeight="251747328" behindDoc="0" locked="0" layoutInCell="1" allowOverlap="1" wp14:anchorId="3CEDA6D9" wp14:editId="4A628649">
            <wp:simplePos x="0" y="0"/>
            <wp:positionH relativeFrom="column">
              <wp:posOffset>131445</wp:posOffset>
            </wp:positionH>
            <wp:positionV relativeFrom="paragraph">
              <wp:posOffset>1546225</wp:posOffset>
            </wp:positionV>
            <wp:extent cx="5940425" cy="2353310"/>
            <wp:effectExtent l="0" t="0" r="3175" b="8890"/>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2353310"/>
                    </a:xfrm>
                    <a:prstGeom prst="rect">
                      <a:avLst/>
                    </a:prstGeom>
                    <a:noFill/>
                    <a:ln>
                      <a:noFill/>
                    </a:ln>
                  </pic:spPr>
                </pic:pic>
              </a:graphicData>
            </a:graphic>
          </wp:anchor>
        </w:drawing>
      </w:r>
      <w:r w:rsidR="00910DB0" w:rsidRPr="00910DB0">
        <w:t>Сравнение результатов для двух подгрупп выявило, что основная структура данных, связанная с размером дома, сохраняется как в группе высококачественных, так и в группе среднекачественных домов. Однако вторичные факторы, описывающие оставшуюся вариацию, различаются между этими группами. Это свидетельствует о том, что влияние различных признаков на дифференциацию домов зависит от общего уровня качества объекта.</w:t>
      </w:r>
    </w:p>
    <w:p w14:paraId="1DDDF411" w14:textId="721C76CA" w:rsidR="002065EA" w:rsidRDefault="002065EA" w:rsidP="00910DB0"/>
    <w:p w14:paraId="2150A806" w14:textId="43A22825" w:rsidR="002065EA" w:rsidRPr="00910DB0" w:rsidRDefault="002065EA" w:rsidP="00910DB0"/>
    <w:p w14:paraId="212386AA" w14:textId="77777777" w:rsidR="00910DB0" w:rsidRPr="00910DB0" w:rsidRDefault="00910DB0" w:rsidP="00910DB0">
      <w:pPr>
        <w:rPr>
          <w:b/>
          <w:bCs/>
        </w:rPr>
      </w:pPr>
      <w:r w:rsidRPr="00910DB0">
        <w:rPr>
          <w:b/>
          <w:bCs/>
        </w:rPr>
        <w:t>Сравнение результатов для стандартизованных и нестандартизованных данных</w:t>
      </w:r>
    </w:p>
    <w:p w14:paraId="6AF1EBB7" w14:textId="77777777" w:rsidR="00910DB0" w:rsidRPr="00910DB0" w:rsidRDefault="00910DB0" w:rsidP="00910DB0">
      <w:r w:rsidRPr="00910DB0">
        <w:t>Для оценки влияния стандартизации на результаты анализа был проведён эксперимент с применением PCA к нестандартизованным данным.</w:t>
      </w:r>
    </w:p>
    <w:p w14:paraId="5DECC204" w14:textId="77777777" w:rsidR="00910DB0" w:rsidRPr="00910DB0" w:rsidRDefault="00910DB0" w:rsidP="00910DB0">
      <w:r w:rsidRPr="00910DB0">
        <w:t>Результаты показали кардинальное отличие от анализа стандартизованных данных: первая главная компонента объясняет практически 100% дисперсии и полностью определяется признаком price. Это объясняется тем, что цена имеет наибольший масштаб среди всех признаков (значения достигают нескольких миллионов), и при отсутствии стандартизации алгоритм PCA воспринимает именно этот признак как основной источник вариации.</w:t>
      </w:r>
    </w:p>
    <w:p w14:paraId="744D4F9E" w14:textId="729C5D95" w:rsidR="002065EA" w:rsidRDefault="002065EA" w:rsidP="002065EA">
      <w:r w:rsidRPr="00C728D8">
        <w:rPr>
          <w:noProof/>
        </w:rPr>
        <mc:AlternateContent>
          <mc:Choice Requires="wps">
            <w:drawing>
              <wp:anchor distT="45720" distB="45720" distL="114300" distR="114300" simplePos="0" relativeHeight="251753472" behindDoc="0" locked="0" layoutInCell="1" allowOverlap="1" wp14:anchorId="114C0472" wp14:editId="75E1CDAD">
                <wp:simplePos x="0" y="0"/>
                <wp:positionH relativeFrom="margin">
                  <wp:posOffset>382905</wp:posOffset>
                </wp:positionH>
                <wp:positionV relativeFrom="paragraph">
                  <wp:posOffset>3653790</wp:posOffset>
                </wp:positionV>
                <wp:extent cx="5265420" cy="708660"/>
                <wp:effectExtent l="0" t="0" r="0" b="0"/>
                <wp:wrapTopAndBottom/>
                <wp:docPr id="2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5420" cy="708660"/>
                        </a:xfrm>
                        <a:prstGeom prst="rect">
                          <a:avLst/>
                        </a:prstGeom>
                        <a:solidFill>
                          <a:srgbClr val="FFFFFF"/>
                        </a:solidFill>
                        <a:ln w="9525">
                          <a:noFill/>
                          <a:miter lim="800000"/>
                          <a:headEnd/>
                          <a:tailEnd/>
                        </a:ln>
                      </wps:spPr>
                      <wps:txbx>
                        <w:txbxContent>
                          <w:p w14:paraId="19273710" w14:textId="0BE2D0C0" w:rsidR="002065EA" w:rsidRPr="00C728D8" w:rsidRDefault="002065EA" w:rsidP="002065EA">
                            <w:r>
                              <w:t xml:space="preserve">Рисунок </w:t>
                            </w:r>
                            <w:r w:rsidR="00153795">
                              <w:t>7</w:t>
                            </w:r>
                            <w:r>
                              <w:t>. График анализа РСА по датасету с домами (нагрузки) нестандартизированных данных</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4C0472" id="_x0000_s1032" type="#_x0000_t202" style="position:absolute;left:0;text-align:left;margin-left:30.15pt;margin-top:287.7pt;width:414.6pt;height:55.8pt;z-index:251753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" stroked="f">
                <v:textbox>
                  <w:txbxContent>
                    <w:p w14:paraId="19273710" w14:textId="0BE2D0C0" w:rsidR="002065EA" w:rsidRPr="00C728D8" w:rsidRDefault="002065EA" w:rsidP="002065EA">
                      <w:r>
                        <w:t xml:space="preserve">Рисунок </w:t>
                      </w:r>
                      <w:r w:rsidR="00153795">
                        <w:t>7</w:t>
                      </w:r>
                      <w:r>
                        <w:t>. График анализа РСА по датасету с домами (нагрузки) нестандартизированных данных</w:t>
                      </w:r>
                    </w:p>
                  </w:txbxContent>
                </v:textbox>
                <w10:wrap type="topAndBottom" anchorx="margin"/>
              </v:shape>
            </w:pict>
          </mc:Fallback>
        </mc:AlternateContent>
      </w:r>
      <w:r>
        <w:rPr>
          <w:noProof/>
        </w:rPr>
        <mc:AlternateContent>
          <mc:Choice Requires="wps">
            <w:drawing>
              <wp:anchor distT="0" distB="0" distL="114300" distR="114300" simplePos="0" relativeHeight="251751424" behindDoc="0" locked="0" layoutInCell="1" allowOverlap="1" wp14:anchorId="1A277E81" wp14:editId="0DE84C35">
                <wp:simplePos x="0" y="0"/>
                <wp:positionH relativeFrom="column">
                  <wp:posOffset>253365</wp:posOffset>
                </wp:positionH>
                <wp:positionV relativeFrom="paragraph">
                  <wp:posOffset>3105150</wp:posOffset>
                </wp:positionV>
                <wp:extent cx="2773680" cy="213360"/>
                <wp:effectExtent l="0" t="0" r="26670" b="15240"/>
                <wp:wrapNone/>
                <wp:docPr id="19" name="Прямоугольник 19"/>
                <wp:cNvGraphicFramePr/>
                <a:graphic xmlns:a="http://schemas.openxmlformats.org/drawingml/2006/main">
                  <a:graphicData uri="http://schemas.microsoft.com/office/word/2010/wordprocessingShape">
                    <wps:wsp>
                      <wps:cNvSpPr/>
                      <wps:spPr>
                        <a:xfrm>
                          <a:off x="0" y="0"/>
                          <a:ext cx="2773680" cy="2133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7E769D" id="Прямоугольник 19" o:spid="_x0000_s1026" style="position:absolute;margin-left:19.95pt;margin-top:244.5pt;width:218.4pt;height:16.8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" filled="f" strokecolor="red" strokeweight="1pt"/>
            </w:pict>
          </mc:Fallback>
        </mc:AlternateContent>
      </w:r>
      <w:r>
        <w:rPr>
          <w:noProof/>
        </w:rPr>
        <w:drawing>
          <wp:anchor distT="0" distB="0" distL="114300" distR="114300" simplePos="0" relativeHeight="251750400" behindDoc="0" locked="0" layoutInCell="1" allowOverlap="1" wp14:anchorId="197758F4" wp14:editId="473EAC3D">
            <wp:simplePos x="0" y="0"/>
            <wp:positionH relativeFrom="column">
              <wp:posOffset>154305</wp:posOffset>
            </wp:positionH>
            <wp:positionV relativeFrom="paragraph">
              <wp:posOffset>1192530</wp:posOffset>
            </wp:positionV>
            <wp:extent cx="5940425" cy="2353310"/>
            <wp:effectExtent l="0" t="0" r="3175" b="8890"/>
            <wp:wrapTopAndBottom/>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425" cy="2353310"/>
                    </a:xfrm>
                    <a:prstGeom prst="rect">
                      <a:avLst/>
                    </a:prstGeom>
                    <a:noFill/>
                    <a:ln>
                      <a:noFill/>
                    </a:ln>
                  </pic:spPr>
                </pic:pic>
              </a:graphicData>
            </a:graphic>
          </wp:anchor>
        </w:drawing>
      </w:r>
      <w:r w:rsidR="00910DB0" w:rsidRPr="00910DB0">
        <w:t>Данный результат наглядно демонстрирует критическую важность стандартизации данных перед применением метода главных компонент. Без приведения признаков к единому масштабу результаты анализа становятся неинформативными и не отражают реальную структуру взаимосвязей между переменными.</w:t>
      </w:r>
    </w:p>
    <w:p w14:paraId="2393DFAF" w14:textId="77777777" w:rsidR="002065EA" w:rsidRPr="00910DB0" w:rsidRDefault="002065EA" w:rsidP="00910DB0"/>
    <w:p w14:paraId="383C101F" w14:textId="77777777" w:rsidR="00910DB0" w:rsidRPr="00910DB0" w:rsidRDefault="00910DB0" w:rsidP="00910DB0">
      <w:pPr>
        <w:rPr>
          <w:b/>
          <w:bCs/>
        </w:rPr>
      </w:pPr>
      <w:r w:rsidRPr="00910DB0">
        <w:rPr>
          <w:b/>
          <w:bCs/>
        </w:rPr>
        <w:t>Визуализация результатов</w:t>
      </w:r>
    </w:p>
    <w:p w14:paraId="734357A4" w14:textId="77777777" w:rsidR="00910DB0" w:rsidRPr="00910DB0" w:rsidRDefault="00910DB0" w:rsidP="00910DB0">
      <w:r w:rsidRPr="00910DB0">
        <w:t>Для наглядного представления результатов были построены графики зависимости кумулятивной доли объяснённой дисперсии от числа главных компонент. Данные графики демонстрируют характерную форму «локтя» (elbow curve), позволяющую определить оптимальное число компонент для снижения размерности.</w:t>
      </w:r>
    </w:p>
    <w:p w14:paraId="0932F910" w14:textId="4D3037EB" w:rsidR="00910DB0" w:rsidRDefault="00910DB0" w:rsidP="002065EA">
      <w:r w:rsidRPr="00910DB0">
        <w:lastRenderedPageBreak/>
        <w:t>Анализ графиков подтверждает, что для стандартизованных данных достижение порога 80% объяснённой дисперсии требует использования 6 главных компонент, тогда как для нестандартизованных данных уже первая компонента формально объясняет почти всю дисперсию, что, однако, не имеет содержательной ценности.</w:t>
      </w:r>
    </w:p>
    <w:p w14:paraId="0CE871B9" w14:textId="77777777" w:rsidR="00910DB0" w:rsidRDefault="00910DB0">
      <w:pPr>
        <w:spacing w:after="160" w:line="259" w:lineRule="auto"/>
        <w:ind w:firstLine="0"/>
        <w:jc w:val="left"/>
        <w:rPr>
          <w:rFonts w:eastAsiaTheme="majorEastAsia" w:cstheme="majorBidi"/>
          <w:b/>
          <w:color w:val="000000" w:themeColor="text1"/>
          <w:sz w:val="28"/>
          <w:szCs w:val="32"/>
        </w:rPr>
      </w:pPr>
      <w:r>
        <w:br w:type="page"/>
      </w:r>
    </w:p>
    <w:p w14:paraId="24FA5EB3" w14:textId="59276F6E" w:rsidR="00CC37C1" w:rsidRDefault="003F36C8" w:rsidP="003F36C8">
      <w:pPr>
        <w:pStyle w:val="Big"/>
        <w:rPr>
          <w:lang w:eastAsia="ru-RU"/>
        </w:rPr>
      </w:pPr>
      <w:bookmarkStart w:id="18" w:name="_Toc217433688"/>
      <w:r>
        <w:rPr>
          <w:lang w:eastAsia="ru-RU"/>
        </w:rPr>
        <w:lastRenderedPageBreak/>
        <w:t>Заключение</w:t>
      </w:r>
      <w:bookmarkEnd w:id="18"/>
    </w:p>
    <w:p w14:paraId="4E4779DF" w14:textId="77777777" w:rsidR="002065EA" w:rsidRPr="002065EA" w:rsidRDefault="002065EA" w:rsidP="002065EA">
      <w:pPr>
        <w:rPr>
          <w:lang w:eastAsia="ru-RU"/>
        </w:rPr>
      </w:pPr>
      <w:r w:rsidRPr="002065EA">
        <w:rPr>
          <w:lang w:eastAsia="ru-RU"/>
        </w:rPr>
        <w:t>В ходе выполнения данной работы был изучен и практически применён метод главных компонент для анализа многомерных данных о продажах жилой недвижимости в округе Кинг, штат Вашингтон.</w:t>
      </w:r>
    </w:p>
    <w:p w14:paraId="271B4072" w14:textId="77777777" w:rsidR="002065EA" w:rsidRPr="002065EA" w:rsidRDefault="002065EA" w:rsidP="002065EA">
      <w:pPr>
        <w:rPr>
          <w:lang w:eastAsia="ru-RU"/>
        </w:rPr>
      </w:pPr>
      <w:r w:rsidRPr="002065EA">
        <w:rPr>
          <w:lang w:eastAsia="ru-RU"/>
        </w:rPr>
        <w:t>На первом этапе были воспроизведены вычисления из методического материала на примере набора данных Give Me Some Credit, что позволило подтвердить корректность понимания метода и освоить практические навыки работы с библиотекой scikit-learn.</w:t>
      </w:r>
    </w:p>
    <w:p w14:paraId="5B84267C" w14:textId="77777777" w:rsidR="002065EA" w:rsidRPr="002065EA" w:rsidRDefault="002065EA" w:rsidP="002065EA">
      <w:pPr>
        <w:rPr>
          <w:lang w:eastAsia="ru-RU"/>
        </w:rPr>
      </w:pPr>
      <w:r w:rsidRPr="002065EA">
        <w:rPr>
          <w:lang w:eastAsia="ru-RU"/>
        </w:rPr>
        <w:t>Основная часть работы была посвящена анализу набора данных King County House Sales, содержащего информацию о 21 613 сделках купли-продажи домов. Предобработка данных включала удаление нерелевантных признаков (id, date, zipcode), проверку на пропущенные значения и стандартизацию числовых переменных.</w:t>
      </w:r>
    </w:p>
    <w:p w14:paraId="77C5516A" w14:textId="77777777" w:rsidR="002065EA" w:rsidRPr="002065EA" w:rsidRDefault="002065EA" w:rsidP="002065EA">
      <w:pPr>
        <w:rPr>
          <w:lang w:eastAsia="ru-RU"/>
        </w:rPr>
      </w:pPr>
      <w:r w:rsidRPr="002065EA">
        <w:rPr>
          <w:lang w:eastAsia="ru-RU"/>
        </w:rPr>
        <w:t>Анализ главных компонент для полного набора данных показал, что первая главная компонента, объясняющая около 30% общей дисперсии, отражает фактор размера и масштаба недвижимости. Данный фактор объединяет такие признаки, как жилая площадь, количество комнат, класс качества и цена. Вторая главная компонента связана с качеством расположения и особыми характеристиками объекта — видом, наличием выхода к воде, состоянием и годом постройки. Для достижения порога 80% объяснённой дисперсии достаточно использовать 5–6 главных компонент вместо исходных 18 признаков.</w:t>
      </w:r>
    </w:p>
    <w:p w14:paraId="67D13EB3" w14:textId="77777777" w:rsidR="002065EA" w:rsidRPr="002065EA" w:rsidRDefault="002065EA" w:rsidP="002065EA">
      <w:pPr>
        <w:rPr>
          <w:lang w:eastAsia="ru-RU"/>
        </w:rPr>
      </w:pPr>
      <w:r w:rsidRPr="002065EA">
        <w:rPr>
          <w:lang w:eastAsia="ru-RU"/>
        </w:rPr>
        <w:t>Сравнительный анализ подгрупп домов различного класса качества (grade ≥ 10 и grade = 7) выявил устойчивость первого главного фактора: размер дома остаётся основным источником вариации независимо от ценового сегмента. При этом структура вторичных компонент различается между группами, что отражает специфику факторов ценообразования в элитном и среднем сегментах рынка недвижимости.</w:t>
      </w:r>
    </w:p>
    <w:p w14:paraId="615F4825" w14:textId="124BFF5D" w:rsidR="006867E5" w:rsidRPr="009A46B9" w:rsidRDefault="002065EA" w:rsidP="006867E5">
      <w:r w:rsidRPr="002065EA">
        <w:rPr>
          <w:lang w:eastAsia="ru-RU"/>
        </w:rPr>
        <w:t>Эксперимент с нестандартизованными данными продемонстрировал критическую важность предварительной стандартизации признаков. При отсутствии стандартизации метод главных компонент ошибочно определяет признак с наибольшим масштабом (в данном случае — цену) как единственный значимый фактор, что полностью искажает результаты анализа и лишает их практической ценности.</w:t>
      </w:r>
    </w:p>
    <w:p w14:paraId="57B714E0" w14:textId="1B24830B" w:rsidR="0091144B" w:rsidRPr="009A46B9" w:rsidRDefault="0091144B">
      <w:pPr>
        <w:pStyle w:val="a3"/>
        <w:numPr>
          <w:ilvl w:val="0"/>
          <w:numId w:val="7"/>
        </w:numPr>
      </w:pPr>
    </w:p>
    <w:sectPr w:rsidR="0091144B" w:rsidRPr="009A46B9" w:rsidSect="00B91362">
      <w:footerReference w:type="default" r:id="rId16"/>
      <w:footerReference w:type="first" r:id="rId17"/>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733F8" w14:textId="77777777" w:rsidR="009B1AD9" w:rsidRDefault="009B1AD9" w:rsidP="001B2CD1">
      <w:pPr>
        <w:spacing w:line="240" w:lineRule="auto"/>
      </w:pPr>
      <w:r>
        <w:separator/>
      </w:r>
    </w:p>
  </w:endnote>
  <w:endnote w:type="continuationSeparator" w:id="0">
    <w:p w14:paraId="16AB185C" w14:textId="77777777" w:rsidR="009B1AD9" w:rsidRDefault="009B1AD9" w:rsidP="001B2C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9974108"/>
      <w:docPartObj>
        <w:docPartGallery w:val="Page Numbers (Bottom of Page)"/>
        <w:docPartUnique/>
      </w:docPartObj>
    </w:sdtPr>
    <w:sdtContent>
      <w:p w14:paraId="653B22BA" w14:textId="117E0E0E" w:rsidR="001B2CD1" w:rsidRDefault="00FC04A2" w:rsidP="00FC04A2">
        <w:pPr>
          <w:pStyle w:val="ac"/>
          <w:jc w:val="right"/>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09C9C" w14:textId="77777777" w:rsidR="00063C9F" w:rsidRDefault="00063C9F" w:rsidP="00063C9F">
    <w:pPr>
      <w:pStyle w:val="ac"/>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A50F4" w14:textId="77777777" w:rsidR="009B1AD9" w:rsidRDefault="009B1AD9" w:rsidP="001B2CD1">
      <w:pPr>
        <w:spacing w:line="240" w:lineRule="auto"/>
      </w:pPr>
      <w:r>
        <w:separator/>
      </w:r>
    </w:p>
  </w:footnote>
  <w:footnote w:type="continuationSeparator" w:id="0">
    <w:p w14:paraId="06D12ABB" w14:textId="77777777" w:rsidR="009B1AD9" w:rsidRDefault="009B1AD9" w:rsidP="001B2CD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B314D"/>
    <w:multiLevelType w:val="multilevel"/>
    <w:tmpl w:val="235C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D01F6"/>
    <w:multiLevelType w:val="multilevel"/>
    <w:tmpl w:val="ECB6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822AE"/>
    <w:multiLevelType w:val="multilevel"/>
    <w:tmpl w:val="6172B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B63640"/>
    <w:multiLevelType w:val="multilevel"/>
    <w:tmpl w:val="FCEC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786378"/>
    <w:multiLevelType w:val="multilevel"/>
    <w:tmpl w:val="7E62137A"/>
    <w:styleLink w:val="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5"/>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F168C0"/>
    <w:multiLevelType w:val="hybridMultilevel"/>
    <w:tmpl w:val="95AC899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75D00980"/>
    <w:multiLevelType w:val="multilevel"/>
    <w:tmpl w:val="3260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713154">
    <w:abstractNumId w:val="4"/>
  </w:num>
  <w:num w:numId="2" w16cid:durableId="385253292">
    <w:abstractNumId w:val="1"/>
  </w:num>
  <w:num w:numId="3" w16cid:durableId="1249845745">
    <w:abstractNumId w:val="2"/>
  </w:num>
  <w:num w:numId="4" w16cid:durableId="2004772476">
    <w:abstractNumId w:val="3"/>
  </w:num>
  <w:num w:numId="5" w16cid:durableId="1673947051">
    <w:abstractNumId w:val="6"/>
  </w:num>
  <w:num w:numId="6" w16cid:durableId="129708148">
    <w:abstractNumId w:val="0"/>
  </w:num>
  <w:num w:numId="7" w16cid:durableId="1228147284">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57C"/>
    <w:rsid w:val="000017C7"/>
    <w:rsid w:val="00012FE4"/>
    <w:rsid w:val="00017EE4"/>
    <w:rsid w:val="000202EE"/>
    <w:rsid w:val="0002189C"/>
    <w:rsid w:val="0002530C"/>
    <w:rsid w:val="000277FD"/>
    <w:rsid w:val="0004090D"/>
    <w:rsid w:val="0005764B"/>
    <w:rsid w:val="00063A93"/>
    <w:rsid w:val="00063C9F"/>
    <w:rsid w:val="00072E30"/>
    <w:rsid w:val="00081B77"/>
    <w:rsid w:val="00090431"/>
    <w:rsid w:val="00094317"/>
    <w:rsid w:val="00096566"/>
    <w:rsid w:val="000A1ADF"/>
    <w:rsid w:val="000A7EDB"/>
    <w:rsid w:val="000B0B6F"/>
    <w:rsid w:val="000B2530"/>
    <w:rsid w:val="000B6F51"/>
    <w:rsid w:val="000D25CD"/>
    <w:rsid w:val="000E0348"/>
    <w:rsid w:val="000E605A"/>
    <w:rsid w:val="000F1414"/>
    <w:rsid w:val="000F18A3"/>
    <w:rsid w:val="001040C5"/>
    <w:rsid w:val="00120663"/>
    <w:rsid w:val="00125CC0"/>
    <w:rsid w:val="00136FC2"/>
    <w:rsid w:val="00137AB0"/>
    <w:rsid w:val="00142418"/>
    <w:rsid w:val="00143E3B"/>
    <w:rsid w:val="001503CF"/>
    <w:rsid w:val="00153795"/>
    <w:rsid w:val="001538C1"/>
    <w:rsid w:val="00165B56"/>
    <w:rsid w:val="00177ACB"/>
    <w:rsid w:val="001821B2"/>
    <w:rsid w:val="001A40F1"/>
    <w:rsid w:val="001B026D"/>
    <w:rsid w:val="001B2CD1"/>
    <w:rsid w:val="001D5767"/>
    <w:rsid w:val="001E04A1"/>
    <w:rsid w:val="001E17F2"/>
    <w:rsid w:val="001E2D3A"/>
    <w:rsid w:val="001F1378"/>
    <w:rsid w:val="0020017E"/>
    <w:rsid w:val="002065EA"/>
    <w:rsid w:val="00215484"/>
    <w:rsid w:val="002161DB"/>
    <w:rsid w:val="0023265A"/>
    <w:rsid w:val="00236ACD"/>
    <w:rsid w:val="0024086F"/>
    <w:rsid w:val="002423B6"/>
    <w:rsid w:val="00247A04"/>
    <w:rsid w:val="00261584"/>
    <w:rsid w:val="0026200B"/>
    <w:rsid w:val="00264C4E"/>
    <w:rsid w:val="00265F7C"/>
    <w:rsid w:val="00274047"/>
    <w:rsid w:val="00276536"/>
    <w:rsid w:val="00276DDA"/>
    <w:rsid w:val="00285EB6"/>
    <w:rsid w:val="002939D8"/>
    <w:rsid w:val="002B35F9"/>
    <w:rsid w:val="002B51C2"/>
    <w:rsid w:val="002B6456"/>
    <w:rsid w:val="002B65E1"/>
    <w:rsid w:val="002B7FB6"/>
    <w:rsid w:val="002D550F"/>
    <w:rsid w:val="002D7ED7"/>
    <w:rsid w:val="002F3887"/>
    <w:rsid w:val="002F6218"/>
    <w:rsid w:val="00300CC1"/>
    <w:rsid w:val="00301F26"/>
    <w:rsid w:val="00303448"/>
    <w:rsid w:val="00307D0E"/>
    <w:rsid w:val="003132A1"/>
    <w:rsid w:val="003234B5"/>
    <w:rsid w:val="00324F7F"/>
    <w:rsid w:val="00325503"/>
    <w:rsid w:val="00334242"/>
    <w:rsid w:val="003454ED"/>
    <w:rsid w:val="00345C37"/>
    <w:rsid w:val="003524CB"/>
    <w:rsid w:val="003562BE"/>
    <w:rsid w:val="00364DEB"/>
    <w:rsid w:val="00377268"/>
    <w:rsid w:val="003A2D1B"/>
    <w:rsid w:val="003B1874"/>
    <w:rsid w:val="003C1310"/>
    <w:rsid w:val="003C5296"/>
    <w:rsid w:val="003C7458"/>
    <w:rsid w:val="003F36C8"/>
    <w:rsid w:val="003F49D5"/>
    <w:rsid w:val="00402004"/>
    <w:rsid w:val="00407FBE"/>
    <w:rsid w:val="00415E3C"/>
    <w:rsid w:val="004168F8"/>
    <w:rsid w:val="00425E27"/>
    <w:rsid w:val="0043277C"/>
    <w:rsid w:val="004405D6"/>
    <w:rsid w:val="00444CBC"/>
    <w:rsid w:val="004575A8"/>
    <w:rsid w:val="004575DB"/>
    <w:rsid w:val="00465479"/>
    <w:rsid w:val="00467415"/>
    <w:rsid w:val="0047744B"/>
    <w:rsid w:val="004802AD"/>
    <w:rsid w:val="004903E6"/>
    <w:rsid w:val="004A40D4"/>
    <w:rsid w:val="004A7453"/>
    <w:rsid w:val="004B09E4"/>
    <w:rsid w:val="004C072A"/>
    <w:rsid w:val="004D5144"/>
    <w:rsid w:val="004D79AF"/>
    <w:rsid w:val="004F06CF"/>
    <w:rsid w:val="004F7449"/>
    <w:rsid w:val="00516F02"/>
    <w:rsid w:val="00520838"/>
    <w:rsid w:val="00521213"/>
    <w:rsid w:val="0052669E"/>
    <w:rsid w:val="005331DF"/>
    <w:rsid w:val="00535411"/>
    <w:rsid w:val="005359F7"/>
    <w:rsid w:val="00540095"/>
    <w:rsid w:val="005451F8"/>
    <w:rsid w:val="00554976"/>
    <w:rsid w:val="00565D82"/>
    <w:rsid w:val="00566C92"/>
    <w:rsid w:val="00567086"/>
    <w:rsid w:val="00580AB0"/>
    <w:rsid w:val="005A4345"/>
    <w:rsid w:val="005A5BF3"/>
    <w:rsid w:val="005C0AA4"/>
    <w:rsid w:val="005C7344"/>
    <w:rsid w:val="005D02B3"/>
    <w:rsid w:val="005D614A"/>
    <w:rsid w:val="005D7AA2"/>
    <w:rsid w:val="005E1ECB"/>
    <w:rsid w:val="005F0FBC"/>
    <w:rsid w:val="005F1603"/>
    <w:rsid w:val="005F7035"/>
    <w:rsid w:val="00613DEA"/>
    <w:rsid w:val="00623940"/>
    <w:rsid w:val="00627900"/>
    <w:rsid w:val="00641F2F"/>
    <w:rsid w:val="00643C39"/>
    <w:rsid w:val="00644725"/>
    <w:rsid w:val="00667825"/>
    <w:rsid w:val="00677EC0"/>
    <w:rsid w:val="006867E5"/>
    <w:rsid w:val="006A4E27"/>
    <w:rsid w:val="006A7721"/>
    <w:rsid w:val="006B617B"/>
    <w:rsid w:val="006B71B3"/>
    <w:rsid w:val="006C0EAF"/>
    <w:rsid w:val="006D057C"/>
    <w:rsid w:val="006D09F5"/>
    <w:rsid w:val="006D15E8"/>
    <w:rsid w:val="006D5019"/>
    <w:rsid w:val="006E1E74"/>
    <w:rsid w:val="0070012D"/>
    <w:rsid w:val="007159B2"/>
    <w:rsid w:val="00723160"/>
    <w:rsid w:val="00723451"/>
    <w:rsid w:val="0072511E"/>
    <w:rsid w:val="00725404"/>
    <w:rsid w:val="007351E6"/>
    <w:rsid w:val="0074010E"/>
    <w:rsid w:val="0074429E"/>
    <w:rsid w:val="00745E44"/>
    <w:rsid w:val="00745E9D"/>
    <w:rsid w:val="007477D9"/>
    <w:rsid w:val="00766309"/>
    <w:rsid w:val="00767F88"/>
    <w:rsid w:val="0079213D"/>
    <w:rsid w:val="007A1C14"/>
    <w:rsid w:val="007A4EFA"/>
    <w:rsid w:val="007B3A53"/>
    <w:rsid w:val="007B6851"/>
    <w:rsid w:val="007C02D5"/>
    <w:rsid w:val="007C0779"/>
    <w:rsid w:val="007C3EBD"/>
    <w:rsid w:val="007C58F7"/>
    <w:rsid w:val="007E0B1D"/>
    <w:rsid w:val="007E1904"/>
    <w:rsid w:val="007E55AD"/>
    <w:rsid w:val="007F5866"/>
    <w:rsid w:val="00807F01"/>
    <w:rsid w:val="00811410"/>
    <w:rsid w:val="0081693E"/>
    <w:rsid w:val="008239CD"/>
    <w:rsid w:val="00831672"/>
    <w:rsid w:val="00832F6F"/>
    <w:rsid w:val="00855D79"/>
    <w:rsid w:val="00865433"/>
    <w:rsid w:val="008713E0"/>
    <w:rsid w:val="00875440"/>
    <w:rsid w:val="0087579F"/>
    <w:rsid w:val="0088069E"/>
    <w:rsid w:val="00883552"/>
    <w:rsid w:val="008932FB"/>
    <w:rsid w:val="00895FE9"/>
    <w:rsid w:val="00896889"/>
    <w:rsid w:val="00897237"/>
    <w:rsid w:val="008A3518"/>
    <w:rsid w:val="008A359F"/>
    <w:rsid w:val="008A4168"/>
    <w:rsid w:val="008A4D9F"/>
    <w:rsid w:val="008B0D32"/>
    <w:rsid w:val="008B2C31"/>
    <w:rsid w:val="008B3362"/>
    <w:rsid w:val="008C2328"/>
    <w:rsid w:val="008C47FD"/>
    <w:rsid w:val="008C6436"/>
    <w:rsid w:val="008D3B31"/>
    <w:rsid w:val="008D61DB"/>
    <w:rsid w:val="008D67FD"/>
    <w:rsid w:val="008E7E71"/>
    <w:rsid w:val="008F0EF4"/>
    <w:rsid w:val="00910BCB"/>
    <w:rsid w:val="00910DB0"/>
    <w:rsid w:val="0091144B"/>
    <w:rsid w:val="00914E07"/>
    <w:rsid w:val="00917A38"/>
    <w:rsid w:val="00921409"/>
    <w:rsid w:val="00944872"/>
    <w:rsid w:val="00954FD6"/>
    <w:rsid w:val="009607C1"/>
    <w:rsid w:val="00966ADC"/>
    <w:rsid w:val="00972876"/>
    <w:rsid w:val="00987BC6"/>
    <w:rsid w:val="009A46B9"/>
    <w:rsid w:val="009A544F"/>
    <w:rsid w:val="009B1AD9"/>
    <w:rsid w:val="009C1006"/>
    <w:rsid w:val="009C3015"/>
    <w:rsid w:val="009C5AEF"/>
    <w:rsid w:val="009D0AA2"/>
    <w:rsid w:val="009D2E10"/>
    <w:rsid w:val="009E2C50"/>
    <w:rsid w:val="009F5DD0"/>
    <w:rsid w:val="00A04A51"/>
    <w:rsid w:val="00A1091C"/>
    <w:rsid w:val="00A1155B"/>
    <w:rsid w:val="00A139EE"/>
    <w:rsid w:val="00A25B8C"/>
    <w:rsid w:val="00A33786"/>
    <w:rsid w:val="00A44B38"/>
    <w:rsid w:val="00A450B8"/>
    <w:rsid w:val="00A479A3"/>
    <w:rsid w:val="00A55C3F"/>
    <w:rsid w:val="00A67075"/>
    <w:rsid w:val="00A724F0"/>
    <w:rsid w:val="00A73FD5"/>
    <w:rsid w:val="00A813B4"/>
    <w:rsid w:val="00A818D6"/>
    <w:rsid w:val="00A96F51"/>
    <w:rsid w:val="00AA05D9"/>
    <w:rsid w:val="00AA125C"/>
    <w:rsid w:val="00AA5C3D"/>
    <w:rsid w:val="00AA7DFA"/>
    <w:rsid w:val="00AB13C4"/>
    <w:rsid w:val="00AB3800"/>
    <w:rsid w:val="00AB44DB"/>
    <w:rsid w:val="00AD6587"/>
    <w:rsid w:val="00AD74AB"/>
    <w:rsid w:val="00AE5D2F"/>
    <w:rsid w:val="00AE735F"/>
    <w:rsid w:val="00AF2B7E"/>
    <w:rsid w:val="00B02824"/>
    <w:rsid w:val="00B072ED"/>
    <w:rsid w:val="00B12D15"/>
    <w:rsid w:val="00B166DB"/>
    <w:rsid w:val="00B179C7"/>
    <w:rsid w:val="00B2590A"/>
    <w:rsid w:val="00B303CC"/>
    <w:rsid w:val="00B33322"/>
    <w:rsid w:val="00B50096"/>
    <w:rsid w:val="00B559F4"/>
    <w:rsid w:val="00B6557B"/>
    <w:rsid w:val="00B812C6"/>
    <w:rsid w:val="00B86241"/>
    <w:rsid w:val="00B91362"/>
    <w:rsid w:val="00B92AAA"/>
    <w:rsid w:val="00B95434"/>
    <w:rsid w:val="00B965C8"/>
    <w:rsid w:val="00BB0510"/>
    <w:rsid w:val="00BD1255"/>
    <w:rsid w:val="00BD2D9F"/>
    <w:rsid w:val="00BD69E8"/>
    <w:rsid w:val="00BD6BD2"/>
    <w:rsid w:val="00BF154F"/>
    <w:rsid w:val="00C1021C"/>
    <w:rsid w:val="00C13794"/>
    <w:rsid w:val="00C20EB7"/>
    <w:rsid w:val="00C22739"/>
    <w:rsid w:val="00C31FD8"/>
    <w:rsid w:val="00C355C9"/>
    <w:rsid w:val="00C35B1A"/>
    <w:rsid w:val="00C55E53"/>
    <w:rsid w:val="00C728D8"/>
    <w:rsid w:val="00C800B1"/>
    <w:rsid w:val="00C96B81"/>
    <w:rsid w:val="00C97077"/>
    <w:rsid w:val="00CA0CF3"/>
    <w:rsid w:val="00CA1752"/>
    <w:rsid w:val="00CA190B"/>
    <w:rsid w:val="00CC0621"/>
    <w:rsid w:val="00CC2210"/>
    <w:rsid w:val="00CC2A28"/>
    <w:rsid w:val="00CC37C1"/>
    <w:rsid w:val="00CC56F0"/>
    <w:rsid w:val="00CD2C6E"/>
    <w:rsid w:val="00D013D3"/>
    <w:rsid w:val="00D07CF5"/>
    <w:rsid w:val="00D13968"/>
    <w:rsid w:val="00D229AF"/>
    <w:rsid w:val="00D23F8C"/>
    <w:rsid w:val="00D2400F"/>
    <w:rsid w:val="00D24D7E"/>
    <w:rsid w:val="00D258E5"/>
    <w:rsid w:val="00D30CC5"/>
    <w:rsid w:val="00D457E3"/>
    <w:rsid w:val="00D46450"/>
    <w:rsid w:val="00D46CB9"/>
    <w:rsid w:val="00D47BB8"/>
    <w:rsid w:val="00D51E77"/>
    <w:rsid w:val="00D51FAD"/>
    <w:rsid w:val="00D528C0"/>
    <w:rsid w:val="00D62899"/>
    <w:rsid w:val="00D73287"/>
    <w:rsid w:val="00D744D3"/>
    <w:rsid w:val="00D74D2C"/>
    <w:rsid w:val="00D76900"/>
    <w:rsid w:val="00D87B4F"/>
    <w:rsid w:val="00D87B73"/>
    <w:rsid w:val="00D9477F"/>
    <w:rsid w:val="00DA0CAF"/>
    <w:rsid w:val="00DB37F9"/>
    <w:rsid w:val="00DC5AD4"/>
    <w:rsid w:val="00DD0B24"/>
    <w:rsid w:val="00DD3514"/>
    <w:rsid w:val="00DD701A"/>
    <w:rsid w:val="00DE2F54"/>
    <w:rsid w:val="00DE3278"/>
    <w:rsid w:val="00DE5BF3"/>
    <w:rsid w:val="00DE701B"/>
    <w:rsid w:val="00DF434F"/>
    <w:rsid w:val="00DF57E8"/>
    <w:rsid w:val="00DF5AEC"/>
    <w:rsid w:val="00DF5C30"/>
    <w:rsid w:val="00E01B9A"/>
    <w:rsid w:val="00E02B7A"/>
    <w:rsid w:val="00E12613"/>
    <w:rsid w:val="00E155AE"/>
    <w:rsid w:val="00E15738"/>
    <w:rsid w:val="00E21C9F"/>
    <w:rsid w:val="00E22104"/>
    <w:rsid w:val="00E23CF7"/>
    <w:rsid w:val="00E26782"/>
    <w:rsid w:val="00E3240D"/>
    <w:rsid w:val="00E45D2F"/>
    <w:rsid w:val="00E56E2B"/>
    <w:rsid w:val="00E67FAD"/>
    <w:rsid w:val="00E833C3"/>
    <w:rsid w:val="00E86334"/>
    <w:rsid w:val="00E95C86"/>
    <w:rsid w:val="00EA13DF"/>
    <w:rsid w:val="00EC3778"/>
    <w:rsid w:val="00ED1B2A"/>
    <w:rsid w:val="00EE662B"/>
    <w:rsid w:val="00EF2432"/>
    <w:rsid w:val="00F00179"/>
    <w:rsid w:val="00F1399A"/>
    <w:rsid w:val="00F16C47"/>
    <w:rsid w:val="00F2720C"/>
    <w:rsid w:val="00F276DF"/>
    <w:rsid w:val="00F314E2"/>
    <w:rsid w:val="00F32A5E"/>
    <w:rsid w:val="00F338AE"/>
    <w:rsid w:val="00F440C7"/>
    <w:rsid w:val="00F45F77"/>
    <w:rsid w:val="00F57020"/>
    <w:rsid w:val="00F609F3"/>
    <w:rsid w:val="00F7725C"/>
    <w:rsid w:val="00F85639"/>
    <w:rsid w:val="00FA2457"/>
    <w:rsid w:val="00FB440F"/>
    <w:rsid w:val="00FB4C4A"/>
    <w:rsid w:val="00FB5E1E"/>
    <w:rsid w:val="00FB629E"/>
    <w:rsid w:val="00FC04A2"/>
    <w:rsid w:val="00FC07C6"/>
    <w:rsid w:val="00FC0CE0"/>
    <w:rsid w:val="00FC1DF4"/>
    <w:rsid w:val="00FC2C0E"/>
    <w:rsid w:val="00FC326F"/>
    <w:rsid w:val="00FC4249"/>
    <w:rsid w:val="00FC55B4"/>
    <w:rsid w:val="00FD04F7"/>
    <w:rsid w:val="00FD66D4"/>
    <w:rsid w:val="00FE2030"/>
    <w:rsid w:val="00FF35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6A8FF"/>
  <w15:chartTrackingRefBased/>
  <w15:docId w15:val="{21304226-E2C3-47D0-A918-9432123C2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2824"/>
    <w:pPr>
      <w:spacing w:after="0" w:line="360" w:lineRule="auto"/>
      <w:ind w:firstLine="709"/>
      <w:jc w:val="both"/>
    </w:pPr>
    <w:rPr>
      <w:rFonts w:ascii="Times New Roman" w:hAnsi="Times New Roman"/>
      <w:sz w:val="24"/>
    </w:rPr>
  </w:style>
  <w:style w:type="paragraph" w:styleId="10">
    <w:name w:val="heading 1"/>
    <w:basedOn w:val="a"/>
    <w:next w:val="a"/>
    <w:link w:val="11"/>
    <w:uiPriority w:val="9"/>
    <w:qFormat/>
    <w:rsid w:val="00FB440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88355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83552"/>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7725C"/>
    <w:pPr>
      <w:ind w:left="720"/>
      <w:contextualSpacing/>
    </w:pPr>
  </w:style>
  <w:style w:type="character" w:styleId="a4">
    <w:name w:val="Hyperlink"/>
    <w:basedOn w:val="a0"/>
    <w:uiPriority w:val="99"/>
    <w:unhideWhenUsed/>
    <w:rsid w:val="00FB440F"/>
    <w:rPr>
      <w:color w:val="0563C1" w:themeColor="hyperlink"/>
      <w:u w:val="single"/>
    </w:rPr>
  </w:style>
  <w:style w:type="paragraph" w:styleId="12">
    <w:name w:val="toc 1"/>
    <w:basedOn w:val="a5"/>
    <w:next w:val="a"/>
    <w:autoRedefine/>
    <w:uiPriority w:val="39"/>
    <w:unhideWhenUsed/>
    <w:rsid w:val="002B35F9"/>
    <w:pPr>
      <w:tabs>
        <w:tab w:val="clear" w:pos="3885"/>
        <w:tab w:val="right" w:leader="dot" w:pos="9214"/>
      </w:tabs>
      <w:spacing w:after="100"/>
    </w:pPr>
    <w:rPr>
      <w:rFonts w:ascii="Times New Roman" w:eastAsiaTheme="majorEastAsia" w:hAnsi="Times New Roman"/>
      <w:b w:val="0"/>
      <w:noProof/>
      <w:color w:val="000000" w:themeColor="text1"/>
      <w:sz w:val="24"/>
    </w:rPr>
  </w:style>
  <w:style w:type="character" w:customStyle="1" w:styleId="11">
    <w:name w:val="Заголовок 1 Знак"/>
    <w:basedOn w:val="a0"/>
    <w:link w:val="10"/>
    <w:uiPriority w:val="9"/>
    <w:rsid w:val="00FB440F"/>
    <w:rPr>
      <w:rFonts w:asciiTheme="majorHAnsi" w:eastAsiaTheme="majorEastAsia" w:hAnsiTheme="majorHAnsi" w:cstheme="majorBidi"/>
      <w:color w:val="2F5496" w:themeColor="accent1" w:themeShade="BF"/>
      <w:sz w:val="32"/>
      <w:szCs w:val="32"/>
    </w:rPr>
  </w:style>
  <w:style w:type="paragraph" w:styleId="a6">
    <w:name w:val="TOC Heading"/>
    <w:basedOn w:val="10"/>
    <w:next w:val="a"/>
    <w:uiPriority w:val="39"/>
    <w:unhideWhenUsed/>
    <w:qFormat/>
    <w:rsid w:val="00FB440F"/>
    <w:pPr>
      <w:spacing w:after="240"/>
      <w:jc w:val="left"/>
      <w:outlineLvl w:val="9"/>
    </w:pPr>
    <w:rPr>
      <w:kern w:val="0"/>
      <w:lang w:eastAsia="ru-RU"/>
      <w14:ligatures w14:val="none"/>
    </w:rPr>
  </w:style>
  <w:style w:type="paragraph" w:styleId="21">
    <w:name w:val="toc 2"/>
    <w:basedOn w:val="a"/>
    <w:next w:val="a"/>
    <w:autoRedefine/>
    <w:uiPriority w:val="39"/>
    <w:unhideWhenUsed/>
    <w:rsid w:val="009607C1"/>
    <w:pPr>
      <w:spacing w:after="100" w:line="259" w:lineRule="auto"/>
      <w:ind w:left="220" w:firstLine="0"/>
      <w:jc w:val="left"/>
    </w:pPr>
    <w:rPr>
      <w:rFonts w:eastAsiaTheme="minorEastAsia" w:cs="Times New Roman"/>
      <w:kern w:val="0"/>
      <w:lang w:eastAsia="ru-RU"/>
      <w14:ligatures w14:val="none"/>
    </w:rPr>
  </w:style>
  <w:style w:type="paragraph" w:styleId="31">
    <w:name w:val="toc 3"/>
    <w:basedOn w:val="a"/>
    <w:next w:val="a"/>
    <w:autoRedefine/>
    <w:uiPriority w:val="39"/>
    <w:unhideWhenUsed/>
    <w:rsid w:val="00FB440F"/>
    <w:pPr>
      <w:spacing w:after="100" w:line="259" w:lineRule="auto"/>
      <w:ind w:left="440" w:firstLine="0"/>
      <w:jc w:val="left"/>
    </w:pPr>
    <w:rPr>
      <w:rFonts w:asciiTheme="minorHAnsi" w:eastAsiaTheme="minorEastAsia" w:hAnsiTheme="minorHAnsi" w:cs="Times New Roman"/>
      <w:kern w:val="0"/>
      <w:sz w:val="22"/>
      <w:lang w:eastAsia="ru-RU"/>
      <w14:ligatures w14:val="none"/>
    </w:rPr>
  </w:style>
  <w:style w:type="paragraph" w:styleId="a7">
    <w:name w:val="Normal (Web)"/>
    <w:basedOn w:val="a"/>
    <w:link w:val="a8"/>
    <w:uiPriority w:val="99"/>
    <w:unhideWhenUsed/>
    <w:rsid w:val="0024086F"/>
    <w:pPr>
      <w:spacing w:before="100" w:beforeAutospacing="1" w:after="100" w:afterAutospacing="1" w:line="240" w:lineRule="auto"/>
      <w:ind w:firstLine="0"/>
      <w:jc w:val="left"/>
    </w:pPr>
    <w:rPr>
      <w:rFonts w:eastAsia="Times New Roman" w:cs="Times New Roman"/>
      <w:kern w:val="0"/>
      <w:szCs w:val="24"/>
      <w:lang w:eastAsia="ru-RU"/>
      <w14:ligatures w14:val="none"/>
    </w:rPr>
  </w:style>
  <w:style w:type="numbering" w:customStyle="1" w:styleId="1">
    <w:name w:val="Текущий список1"/>
    <w:uiPriority w:val="99"/>
    <w:rsid w:val="00324F7F"/>
    <w:pPr>
      <w:numPr>
        <w:numId w:val="1"/>
      </w:numPr>
    </w:pPr>
  </w:style>
  <w:style w:type="table" w:styleId="a9">
    <w:name w:val="Table Grid"/>
    <w:basedOn w:val="a1"/>
    <w:uiPriority w:val="39"/>
    <w:rsid w:val="006D0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1B2CD1"/>
    <w:pPr>
      <w:tabs>
        <w:tab w:val="center" w:pos="4677"/>
        <w:tab w:val="right" w:pos="9355"/>
      </w:tabs>
      <w:spacing w:line="240" w:lineRule="auto"/>
    </w:pPr>
  </w:style>
  <w:style w:type="character" w:customStyle="1" w:styleId="ab">
    <w:name w:val="Верхний колонтитул Знак"/>
    <w:basedOn w:val="a0"/>
    <w:link w:val="aa"/>
    <w:uiPriority w:val="99"/>
    <w:rsid w:val="001B2CD1"/>
    <w:rPr>
      <w:rFonts w:ascii="Times New Roman" w:hAnsi="Times New Roman"/>
      <w:sz w:val="28"/>
    </w:rPr>
  </w:style>
  <w:style w:type="paragraph" w:styleId="ac">
    <w:name w:val="footer"/>
    <w:basedOn w:val="a"/>
    <w:link w:val="ad"/>
    <w:uiPriority w:val="99"/>
    <w:unhideWhenUsed/>
    <w:rsid w:val="001B2CD1"/>
    <w:pPr>
      <w:tabs>
        <w:tab w:val="center" w:pos="4677"/>
        <w:tab w:val="right" w:pos="9355"/>
      </w:tabs>
      <w:spacing w:line="240" w:lineRule="auto"/>
    </w:pPr>
  </w:style>
  <w:style w:type="character" w:customStyle="1" w:styleId="ad">
    <w:name w:val="Нижний колонтитул Знак"/>
    <w:basedOn w:val="a0"/>
    <w:link w:val="ac"/>
    <w:uiPriority w:val="99"/>
    <w:rsid w:val="001B2CD1"/>
    <w:rPr>
      <w:rFonts w:ascii="Times New Roman" w:hAnsi="Times New Roman"/>
      <w:sz w:val="28"/>
    </w:rPr>
  </w:style>
  <w:style w:type="paragraph" w:customStyle="1" w:styleId="a5">
    <w:name w:val="Заголовок для оформления"/>
    <w:basedOn w:val="10"/>
    <w:next w:val="a"/>
    <w:link w:val="ae"/>
    <w:qFormat/>
    <w:rsid w:val="0079213D"/>
    <w:pPr>
      <w:tabs>
        <w:tab w:val="left" w:pos="3885"/>
      </w:tabs>
      <w:jc w:val="left"/>
    </w:pPr>
    <w:rPr>
      <w:rFonts w:eastAsia="Times New Roman" w:cs="Times New Roman"/>
      <w:b/>
      <w:bCs/>
      <w:szCs w:val="28"/>
      <w:lang w:eastAsia="ru-RU"/>
    </w:rPr>
  </w:style>
  <w:style w:type="character" w:customStyle="1" w:styleId="ae">
    <w:name w:val="Заголовок для оформления Знак"/>
    <w:basedOn w:val="a0"/>
    <w:link w:val="a5"/>
    <w:rsid w:val="00B02824"/>
    <w:rPr>
      <w:rFonts w:asciiTheme="majorHAnsi" w:eastAsia="Times New Roman" w:hAnsiTheme="majorHAnsi" w:cs="Times New Roman"/>
      <w:b/>
      <w:bCs/>
      <w:color w:val="2F5496" w:themeColor="accent1" w:themeShade="BF"/>
      <w:sz w:val="32"/>
      <w:szCs w:val="28"/>
      <w:lang w:eastAsia="ru-RU"/>
    </w:rPr>
  </w:style>
  <w:style w:type="paragraph" w:customStyle="1" w:styleId="af">
    <w:name w:val="Подзаголовок офор"/>
    <w:basedOn w:val="a7"/>
    <w:link w:val="af0"/>
    <w:qFormat/>
    <w:rsid w:val="00A04A51"/>
    <w:pPr>
      <w:shd w:val="clear" w:color="auto" w:fill="FFFFFF"/>
      <w:spacing w:before="120" w:beforeAutospacing="0" w:after="120" w:afterAutospacing="0" w:line="360" w:lineRule="auto"/>
      <w:ind w:firstLine="709"/>
      <w:jc w:val="both"/>
      <w:textAlignment w:val="baseline"/>
    </w:pPr>
    <w:rPr>
      <w:i/>
      <w:iCs/>
      <w:color w:val="1C1917"/>
      <w:sz w:val="28"/>
      <w:szCs w:val="28"/>
      <w:shd w:val="clear" w:color="auto" w:fill="FFFFFF"/>
    </w:rPr>
  </w:style>
  <w:style w:type="character" w:customStyle="1" w:styleId="a8">
    <w:name w:val="Обычный (Интернет) Знак"/>
    <w:basedOn w:val="a0"/>
    <w:link w:val="a7"/>
    <w:uiPriority w:val="99"/>
    <w:rsid w:val="00A04A51"/>
    <w:rPr>
      <w:rFonts w:ascii="Times New Roman" w:eastAsia="Times New Roman" w:hAnsi="Times New Roman" w:cs="Times New Roman"/>
      <w:kern w:val="0"/>
      <w:sz w:val="24"/>
      <w:szCs w:val="24"/>
      <w:lang w:eastAsia="ru-RU"/>
      <w14:ligatures w14:val="none"/>
    </w:rPr>
  </w:style>
  <w:style w:type="character" w:customStyle="1" w:styleId="af0">
    <w:name w:val="Подзаголовок офор Знак"/>
    <w:basedOn w:val="a8"/>
    <w:link w:val="af"/>
    <w:rsid w:val="00A04A51"/>
    <w:rPr>
      <w:rFonts w:ascii="Times New Roman" w:eastAsia="Times New Roman" w:hAnsi="Times New Roman" w:cs="Times New Roman"/>
      <w:i/>
      <w:iCs/>
      <w:color w:val="1C1917"/>
      <w:kern w:val="0"/>
      <w:sz w:val="28"/>
      <w:szCs w:val="28"/>
      <w:shd w:val="clear" w:color="auto" w:fill="FFFFFF"/>
      <w:lang w:eastAsia="ru-RU"/>
      <w14:ligatures w14:val="none"/>
    </w:rPr>
  </w:style>
  <w:style w:type="paragraph" w:styleId="af1">
    <w:name w:val="Body Text Indent"/>
    <w:basedOn w:val="a"/>
    <w:link w:val="af2"/>
    <w:uiPriority w:val="99"/>
    <w:unhideWhenUsed/>
    <w:rsid w:val="00643C39"/>
    <w:pPr>
      <w:spacing w:line="240" w:lineRule="auto"/>
      <w:ind w:left="283" w:firstLine="0"/>
    </w:pPr>
    <w:rPr>
      <w:rFonts w:eastAsia="Times New Roman" w:cs="Times New Roman"/>
      <w:kern w:val="0"/>
      <w:szCs w:val="20"/>
      <w:lang w:eastAsia="ru-RU"/>
    </w:rPr>
  </w:style>
  <w:style w:type="character" w:customStyle="1" w:styleId="af2">
    <w:name w:val="Основной текст с отступом Знак"/>
    <w:basedOn w:val="a0"/>
    <w:link w:val="af1"/>
    <w:uiPriority w:val="99"/>
    <w:rsid w:val="00643C39"/>
    <w:rPr>
      <w:rFonts w:ascii="Times New Roman" w:eastAsia="Times New Roman" w:hAnsi="Times New Roman" w:cs="Times New Roman"/>
      <w:kern w:val="0"/>
      <w:sz w:val="28"/>
      <w:szCs w:val="20"/>
      <w:lang w:eastAsia="ru-RU"/>
    </w:rPr>
  </w:style>
  <w:style w:type="character" w:customStyle="1" w:styleId="af3">
    <w:name w:val="Название Знак"/>
    <w:link w:val="13"/>
    <w:locked/>
    <w:rsid w:val="00643C39"/>
  </w:style>
  <w:style w:type="paragraph" w:customStyle="1" w:styleId="13">
    <w:name w:val="1"/>
    <w:basedOn w:val="a"/>
    <w:next w:val="af4"/>
    <w:link w:val="af3"/>
    <w:rsid w:val="00643C39"/>
    <w:pPr>
      <w:spacing w:line="240" w:lineRule="auto"/>
      <w:ind w:firstLine="0"/>
      <w:jc w:val="center"/>
    </w:pPr>
    <w:rPr>
      <w:rFonts w:asciiTheme="minorHAnsi" w:hAnsiTheme="minorHAnsi"/>
      <w:sz w:val="22"/>
    </w:rPr>
  </w:style>
  <w:style w:type="paragraph" w:styleId="af5">
    <w:name w:val="Body Text"/>
    <w:basedOn w:val="a"/>
    <w:link w:val="af6"/>
    <w:uiPriority w:val="1"/>
    <w:qFormat/>
    <w:rsid w:val="00643C39"/>
    <w:pPr>
      <w:widowControl w:val="0"/>
      <w:autoSpaceDE w:val="0"/>
      <w:autoSpaceDN w:val="0"/>
      <w:spacing w:line="240" w:lineRule="auto"/>
      <w:ind w:firstLine="0"/>
      <w:jc w:val="left"/>
    </w:pPr>
    <w:rPr>
      <w:rFonts w:eastAsia="Times New Roman" w:cs="Times New Roman"/>
      <w:kern w:val="0"/>
      <w:szCs w:val="28"/>
    </w:rPr>
  </w:style>
  <w:style w:type="character" w:customStyle="1" w:styleId="af6">
    <w:name w:val="Основной текст Знак"/>
    <w:basedOn w:val="a0"/>
    <w:link w:val="af5"/>
    <w:uiPriority w:val="1"/>
    <w:rsid w:val="00643C39"/>
    <w:rPr>
      <w:rFonts w:ascii="Times New Roman" w:eastAsia="Times New Roman" w:hAnsi="Times New Roman" w:cs="Times New Roman"/>
      <w:kern w:val="0"/>
      <w:sz w:val="28"/>
      <w:szCs w:val="28"/>
    </w:rPr>
  </w:style>
  <w:style w:type="paragraph" w:styleId="af4">
    <w:name w:val="Title"/>
    <w:basedOn w:val="a"/>
    <w:next w:val="a"/>
    <w:link w:val="af7"/>
    <w:uiPriority w:val="10"/>
    <w:qFormat/>
    <w:rsid w:val="00643C39"/>
    <w:pPr>
      <w:spacing w:line="240" w:lineRule="auto"/>
      <w:contextualSpacing/>
    </w:pPr>
    <w:rPr>
      <w:rFonts w:asciiTheme="majorHAnsi" w:eastAsiaTheme="majorEastAsia" w:hAnsiTheme="majorHAnsi" w:cstheme="majorBidi"/>
      <w:spacing w:val="-10"/>
      <w:kern w:val="28"/>
      <w:sz w:val="56"/>
      <w:szCs w:val="56"/>
    </w:rPr>
  </w:style>
  <w:style w:type="character" w:customStyle="1" w:styleId="af7">
    <w:name w:val="Заголовок Знак"/>
    <w:basedOn w:val="a0"/>
    <w:link w:val="af4"/>
    <w:uiPriority w:val="10"/>
    <w:rsid w:val="00643C39"/>
    <w:rPr>
      <w:rFonts w:asciiTheme="majorHAnsi" w:eastAsiaTheme="majorEastAsia" w:hAnsiTheme="majorHAnsi" w:cstheme="majorBidi"/>
      <w:spacing w:val="-10"/>
      <w:kern w:val="28"/>
      <w:sz w:val="56"/>
      <w:szCs w:val="56"/>
    </w:rPr>
  </w:style>
  <w:style w:type="paragraph" w:customStyle="1" w:styleId="Big">
    <w:name w:val="Big Заголовок"/>
    <w:basedOn w:val="10"/>
    <w:next w:val="a"/>
    <w:link w:val="Big0"/>
    <w:qFormat/>
    <w:rsid w:val="002B7FB6"/>
    <w:pPr>
      <w:jc w:val="left"/>
    </w:pPr>
    <w:rPr>
      <w:rFonts w:ascii="Times New Roman" w:hAnsi="Times New Roman"/>
      <w:b/>
      <w:color w:val="000000" w:themeColor="text1"/>
      <w:sz w:val="28"/>
    </w:rPr>
  </w:style>
  <w:style w:type="character" w:customStyle="1" w:styleId="Big0">
    <w:name w:val="Big Заголовок Знак"/>
    <w:basedOn w:val="ae"/>
    <w:link w:val="Big"/>
    <w:rsid w:val="002B7FB6"/>
    <w:rPr>
      <w:rFonts w:ascii="Times New Roman" w:eastAsiaTheme="majorEastAsia" w:hAnsi="Times New Roman" w:cstheme="majorBidi"/>
      <w:b/>
      <w:bCs w:val="0"/>
      <w:color w:val="000000" w:themeColor="text1"/>
      <w:sz w:val="28"/>
      <w:szCs w:val="32"/>
      <w:lang w:eastAsia="ru-RU"/>
    </w:rPr>
  </w:style>
  <w:style w:type="character" w:customStyle="1" w:styleId="20">
    <w:name w:val="Заголовок 2 Знак"/>
    <w:basedOn w:val="a0"/>
    <w:link w:val="2"/>
    <w:uiPriority w:val="9"/>
    <w:semiHidden/>
    <w:rsid w:val="00883552"/>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883552"/>
    <w:rPr>
      <w:rFonts w:asciiTheme="majorHAnsi" w:eastAsiaTheme="majorEastAsia" w:hAnsiTheme="majorHAnsi" w:cstheme="majorBidi"/>
      <w:color w:val="1F3763" w:themeColor="accent1" w:themeShade="7F"/>
      <w:sz w:val="24"/>
      <w:szCs w:val="24"/>
    </w:rPr>
  </w:style>
  <w:style w:type="character" w:styleId="af8">
    <w:name w:val="Unresolved Mention"/>
    <w:basedOn w:val="a0"/>
    <w:uiPriority w:val="99"/>
    <w:semiHidden/>
    <w:unhideWhenUsed/>
    <w:rsid w:val="008932FB"/>
    <w:rPr>
      <w:color w:val="605E5C"/>
      <w:shd w:val="clear" w:color="auto" w:fill="E1DFDD"/>
    </w:rPr>
  </w:style>
  <w:style w:type="character" w:styleId="af9">
    <w:name w:val="FollowedHyperlink"/>
    <w:basedOn w:val="a0"/>
    <w:uiPriority w:val="99"/>
    <w:semiHidden/>
    <w:unhideWhenUsed/>
    <w:rsid w:val="003F36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9087">
      <w:bodyDiv w:val="1"/>
      <w:marLeft w:val="0"/>
      <w:marRight w:val="0"/>
      <w:marTop w:val="0"/>
      <w:marBottom w:val="0"/>
      <w:divBdr>
        <w:top w:val="none" w:sz="0" w:space="0" w:color="auto"/>
        <w:left w:val="none" w:sz="0" w:space="0" w:color="auto"/>
        <w:bottom w:val="none" w:sz="0" w:space="0" w:color="auto"/>
        <w:right w:val="none" w:sz="0" w:space="0" w:color="auto"/>
      </w:divBdr>
    </w:div>
    <w:div w:id="38894079">
      <w:bodyDiv w:val="1"/>
      <w:marLeft w:val="0"/>
      <w:marRight w:val="0"/>
      <w:marTop w:val="0"/>
      <w:marBottom w:val="0"/>
      <w:divBdr>
        <w:top w:val="none" w:sz="0" w:space="0" w:color="auto"/>
        <w:left w:val="none" w:sz="0" w:space="0" w:color="auto"/>
        <w:bottom w:val="none" w:sz="0" w:space="0" w:color="auto"/>
        <w:right w:val="none" w:sz="0" w:space="0" w:color="auto"/>
      </w:divBdr>
    </w:div>
    <w:div w:id="70085014">
      <w:bodyDiv w:val="1"/>
      <w:marLeft w:val="0"/>
      <w:marRight w:val="0"/>
      <w:marTop w:val="0"/>
      <w:marBottom w:val="0"/>
      <w:divBdr>
        <w:top w:val="none" w:sz="0" w:space="0" w:color="auto"/>
        <w:left w:val="none" w:sz="0" w:space="0" w:color="auto"/>
        <w:bottom w:val="none" w:sz="0" w:space="0" w:color="auto"/>
        <w:right w:val="none" w:sz="0" w:space="0" w:color="auto"/>
      </w:divBdr>
    </w:div>
    <w:div w:id="85000396">
      <w:bodyDiv w:val="1"/>
      <w:marLeft w:val="0"/>
      <w:marRight w:val="0"/>
      <w:marTop w:val="0"/>
      <w:marBottom w:val="0"/>
      <w:divBdr>
        <w:top w:val="none" w:sz="0" w:space="0" w:color="auto"/>
        <w:left w:val="none" w:sz="0" w:space="0" w:color="auto"/>
        <w:bottom w:val="none" w:sz="0" w:space="0" w:color="auto"/>
        <w:right w:val="none" w:sz="0" w:space="0" w:color="auto"/>
      </w:divBdr>
    </w:div>
    <w:div w:id="138808113">
      <w:bodyDiv w:val="1"/>
      <w:marLeft w:val="0"/>
      <w:marRight w:val="0"/>
      <w:marTop w:val="0"/>
      <w:marBottom w:val="0"/>
      <w:divBdr>
        <w:top w:val="none" w:sz="0" w:space="0" w:color="auto"/>
        <w:left w:val="none" w:sz="0" w:space="0" w:color="auto"/>
        <w:bottom w:val="none" w:sz="0" w:space="0" w:color="auto"/>
        <w:right w:val="none" w:sz="0" w:space="0" w:color="auto"/>
      </w:divBdr>
    </w:div>
    <w:div w:id="179587629">
      <w:bodyDiv w:val="1"/>
      <w:marLeft w:val="0"/>
      <w:marRight w:val="0"/>
      <w:marTop w:val="0"/>
      <w:marBottom w:val="0"/>
      <w:divBdr>
        <w:top w:val="none" w:sz="0" w:space="0" w:color="auto"/>
        <w:left w:val="none" w:sz="0" w:space="0" w:color="auto"/>
        <w:bottom w:val="none" w:sz="0" w:space="0" w:color="auto"/>
        <w:right w:val="none" w:sz="0" w:space="0" w:color="auto"/>
      </w:divBdr>
      <w:divsChild>
        <w:div w:id="1641378267">
          <w:marLeft w:val="0"/>
          <w:marRight w:val="0"/>
          <w:marTop w:val="0"/>
          <w:marBottom w:val="0"/>
          <w:divBdr>
            <w:top w:val="none" w:sz="0" w:space="0" w:color="auto"/>
            <w:left w:val="none" w:sz="0" w:space="0" w:color="auto"/>
            <w:bottom w:val="none" w:sz="0" w:space="0" w:color="auto"/>
            <w:right w:val="none" w:sz="0" w:space="0" w:color="auto"/>
          </w:divBdr>
          <w:divsChild>
            <w:div w:id="197231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8833">
      <w:bodyDiv w:val="1"/>
      <w:marLeft w:val="0"/>
      <w:marRight w:val="0"/>
      <w:marTop w:val="0"/>
      <w:marBottom w:val="0"/>
      <w:divBdr>
        <w:top w:val="none" w:sz="0" w:space="0" w:color="auto"/>
        <w:left w:val="none" w:sz="0" w:space="0" w:color="auto"/>
        <w:bottom w:val="none" w:sz="0" w:space="0" w:color="auto"/>
        <w:right w:val="none" w:sz="0" w:space="0" w:color="auto"/>
      </w:divBdr>
    </w:div>
    <w:div w:id="203059457">
      <w:bodyDiv w:val="1"/>
      <w:marLeft w:val="0"/>
      <w:marRight w:val="0"/>
      <w:marTop w:val="0"/>
      <w:marBottom w:val="0"/>
      <w:divBdr>
        <w:top w:val="none" w:sz="0" w:space="0" w:color="auto"/>
        <w:left w:val="none" w:sz="0" w:space="0" w:color="auto"/>
        <w:bottom w:val="none" w:sz="0" w:space="0" w:color="auto"/>
        <w:right w:val="none" w:sz="0" w:space="0" w:color="auto"/>
      </w:divBdr>
    </w:div>
    <w:div w:id="221067932">
      <w:bodyDiv w:val="1"/>
      <w:marLeft w:val="0"/>
      <w:marRight w:val="0"/>
      <w:marTop w:val="0"/>
      <w:marBottom w:val="0"/>
      <w:divBdr>
        <w:top w:val="none" w:sz="0" w:space="0" w:color="auto"/>
        <w:left w:val="none" w:sz="0" w:space="0" w:color="auto"/>
        <w:bottom w:val="none" w:sz="0" w:space="0" w:color="auto"/>
        <w:right w:val="none" w:sz="0" w:space="0" w:color="auto"/>
      </w:divBdr>
    </w:div>
    <w:div w:id="225336108">
      <w:bodyDiv w:val="1"/>
      <w:marLeft w:val="0"/>
      <w:marRight w:val="0"/>
      <w:marTop w:val="0"/>
      <w:marBottom w:val="0"/>
      <w:divBdr>
        <w:top w:val="none" w:sz="0" w:space="0" w:color="auto"/>
        <w:left w:val="none" w:sz="0" w:space="0" w:color="auto"/>
        <w:bottom w:val="none" w:sz="0" w:space="0" w:color="auto"/>
        <w:right w:val="none" w:sz="0" w:space="0" w:color="auto"/>
      </w:divBdr>
    </w:div>
    <w:div w:id="230622863">
      <w:bodyDiv w:val="1"/>
      <w:marLeft w:val="0"/>
      <w:marRight w:val="0"/>
      <w:marTop w:val="0"/>
      <w:marBottom w:val="0"/>
      <w:divBdr>
        <w:top w:val="none" w:sz="0" w:space="0" w:color="auto"/>
        <w:left w:val="none" w:sz="0" w:space="0" w:color="auto"/>
        <w:bottom w:val="none" w:sz="0" w:space="0" w:color="auto"/>
        <w:right w:val="none" w:sz="0" w:space="0" w:color="auto"/>
      </w:divBdr>
    </w:div>
    <w:div w:id="245963002">
      <w:bodyDiv w:val="1"/>
      <w:marLeft w:val="0"/>
      <w:marRight w:val="0"/>
      <w:marTop w:val="0"/>
      <w:marBottom w:val="0"/>
      <w:divBdr>
        <w:top w:val="none" w:sz="0" w:space="0" w:color="auto"/>
        <w:left w:val="none" w:sz="0" w:space="0" w:color="auto"/>
        <w:bottom w:val="none" w:sz="0" w:space="0" w:color="auto"/>
        <w:right w:val="none" w:sz="0" w:space="0" w:color="auto"/>
      </w:divBdr>
    </w:div>
    <w:div w:id="250427908">
      <w:bodyDiv w:val="1"/>
      <w:marLeft w:val="0"/>
      <w:marRight w:val="0"/>
      <w:marTop w:val="0"/>
      <w:marBottom w:val="0"/>
      <w:divBdr>
        <w:top w:val="none" w:sz="0" w:space="0" w:color="auto"/>
        <w:left w:val="none" w:sz="0" w:space="0" w:color="auto"/>
        <w:bottom w:val="none" w:sz="0" w:space="0" w:color="auto"/>
        <w:right w:val="none" w:sz="0" w:space="0" w:color="auto"/>
      </w:divBdr>
    </w:div>
    <w:div w:id="287974828">
      <w:bodyDiv w:val="1"/>
      <w:marLeft w:val="0"/>
      <w:marRight w:val="0"/>
      <w:marTop w:val="0"/>
      <w:marBottom w:val="0"/>
      <w:divBdr>
        <w:top w:val="none" w:sz="0" w:space="0" w:color="auto"/>
        <w:left w:val="none" w:sz="0" w:space="0" w:color="auto"/>
        <w:bottom w:val="none" w:sz="0" w:space="0" w:color="auto"/>
        <w:right w:val="none" w:sz="0" w:space="0" w:color="auto"/>
      </w:divBdr>
    </w:div>
    <w:div w:id="325786460">
      <w:bodyDiv w:val="1"/>
      <w:marLeft w:val="0"/>
      <w:marRight w:val="0"/>
      <w:marTop w:val="0"/>
      <w:marBottom w:val="0"/>
      <w:divBdr>
        <w:top w:val="none" w:sz="0" w:space="0" w:color="auto"/>
        <w:left w:val="none" w:sz="0" w:space="0" w:color="auto"/>
        <w:bottom w:val="none" w:sz="0" w:space="0" w:color="auto"/>
        <w:right w:val="none" w:sz="0" w:space="0" w:color="auto"/>
      </w:divBdr>
    </w:div>
    <w:div w:id="387606867">
      <w:bodyDiv w:val="1"/>
      <w:marLeft w:val="0"/>
      <w:marRight w:val="0"/>
      <w:marTop w:val="0"/>
      <w:marBottom w:val="0"/>
      <w:divBdr>
        <w:top w:val="none" w:sz="0" w:space="0" w:color="auto"/>
        <w:left w:val="none" w:sz="0" w:space="0" w:color="auto"/>
        <w:bottom w:val="none" w:sz="0" w:space="0" w:color="auto"/>
        <w:right w:val="none" w:sz="0" w:space="0" w:color="auto"/>
      </w:divBdr>
    </w:div>
    <w:div w:id="411196589">
      <w:bodyDiv w:val="1"/>
      <w:marLeft w:val="0"/>
      <w:marRight w:val="0"/>
      <w:marTop w:val="0"/>
      <w:marBottom w:val="0"/>
      <w:divBdr>
        <w:top w:val="none" w:sz="0" w:space="0" w:color="auto"/>
        <w:left w:val="none" w:sz="0" w:space="0" w:color="auto"/>
        <w:bottom w:val="none" w:sz="0" w:space="0" w:color="auto"/>
        <w:right w:val="none" w:sz="0" w:space="0" w:color="auto"/>
      </w:divBdr>
    </w:div>
    <w:div w:id="423187181">
      <w:bodyDiv w:val="1"/>
      <w:marLeft w:val="0"/>
      <w:marRight w:val="0"/>
      <w:marTop w:val="0"/>
      <w:marBottom w:val="0"/>
      <w:divBdr>
        <w:top w:val="none" w:sz="0" w:space="0" w:color="auto"/>
        <w:left w:val="none" w:sz="0" w:space="0" w:color="auto"/>
        <w:bottom w:val="none" w:sz="0" w:space="0" w:color="auto"/>
        <w:right w:val="none" w:sz="0" w:space="0" w:color="auto"/>
      </w:divBdr>
    </w:div>
    <w:div w:id="423496553">
      <w:bodyDiv w:val="1"/>
      <w:marLeft w:val="0"/>
      <w:marRight w:val="0"/>
      <w:marTop w:val="0"/>
      <w:marBottom w:val="0"/>
      <w:divBdr>
        <w:top w:val="none" w:sz="0" w:space="0" w:color="auto"/>
        <w:left w:val="none" w:sz="0" w:space="0" w:color="auto"/>
        <w:bottom w:val="none" w:sz="0" w:space="0" w:color="auto"/>
        <w:right w:val="none" w:sz="0" w:space="0" w:color="auto"/>
      </w:divBdr>
    </w:div>
    <w:div w:id="452673964">
      <w:bodyDiv w:val="1"/>
      <w:marLeft w:val="0"/>
      <w:marRight w:val="0"/>
      <w:marTop w:val="0"/>
      <w:marBottom w:val="0"/>
      <w:divBdr>
        <w:top w:val="none" w:sz="0" w:space="0" w:color="auto"/>
        <w:left w:val="none" w:sz="0" w:space="0" w:color="auto"/>
        <w:bottom w:val="none" w:sz="0" w:space="0" w:color="auto"/>
        <w:right w:val="none" w:sz="0" w:space="0" w:color="auto"/>
      </w:divBdr>
    </w:div>
    <w:div w:id="474644160">
      <w:bodyDiv w:val="1"/>
      <w:marLeft w:val="0"/>
      <w:marRight w:val="0"/>
      <w:marTop w:val="0"/>
      <w:marBottom w:val="0"/>
      <w:divBdr>
        <w:top w:val="none" w:sz="0" w:space="0" w:color="auto"/>
        <w:left w:val="none" w:sz="0" w:space="0" w:color="auto"/>
        <w:bottom w:val="none" w:sz="0" w:space="0" w:color="auto"/>
        <w:right w:val="none" w:sz="0" w:space="0" w:color="auto"/>
      </w:divBdr>
    </w:div>
    <w:div w:id="556012476">
      <w:bodyDiv w:val="1"/>
      <w:marLeft w:val="0"/>
      <w:marRight w:val="0"/>
      <w:marTop w:val="0"/>
      <w:marBottom w:val="0"/>
      <w:divBdr>
        <w:top w:val="none" w:sz="0" w:space="0" w:color="auto"/>
        <w:left w:val="none" w:sz="0" w:space="0" w:color="auto"/>
        <w:bottom w:val="none" w:sz="0" w:space="0" w:color="auto"/>
        <w:right w:val="none" w:sz="0" w:space="0" w:color="auto"/>
      </w:divBdr>
    </w:div>
    <w:div w:id="598490294">
      <w:bodyDiv w:val="1"/>
      <w:marLeft w:val="0"/>
      <w:marRight w:val="0"/>
      <w:marTop w:val="0"/>
      <w:marBottom w:val="0"/>
      <w:divBdr>
        <w:top w:val="none" w:sz="0" w:space="0" w:color="auto"/>
        <w:left w:val="none" w:sz="0" w:space="0" w:color="auto"/>
        <w:bottom w:val="none" w:sz="0" w:space="0" w:color="auto"/>
        <w:right w:val="none" w:sz="0" w:space="0" w:color="auto"/>
      </w:divBdr>
    </w:div>
    <w:div w:id="620845216">
      <w:bodyDiv w:val="1"/>
      <w:marLeft w:val="0"/>
      <w:marRight w:val="0"/>
      <w:marTop w:val="0"/>
      <w:marBottom w:val="0"/>
      <w:divBdr>
        <w:top w:val="none" w:sz="0" w:space="0" w:color="auto"/>
        <w:left w:val="none" w:sz="0" w:space="0" w:color="auto"/>
        <w:bottom w:val="none" w:sz="0" w:space="0" w:color="auto"/>
        <w:right w:val="none" w:sz="0" w:space="0" w:color="auto"/>
      </w:divBdr>
    </w:div>
    <w:div w:id="631446212">
      <w:bodyDiv w:val="1"/>
      <w:marLeft w:val="0"/>
      <w:marRight w:val="0"/>
      <w:marTop w:val="0"/>
      <w:marBottom w:val="0"/>
      <w:divBdr>
        <w:top w:val="none" w:sz="0" w:space="0" w:color="auto"/>
        <w:left w:val="none" w:sz="0" w:space="0" w:color="auto"/>
        <w:bottom w:val="none" w:sz="0" w:space="0" w:color="auto"/>
        <w:right w:val="none" w:sz="0" w:space="0" w:color="auto"/>
      </w:divBdr>
    </w:div>
    <w:div w:id="645667286">
      <w:bodyDiv w:val="1"/>
      <w:marLeft w:val="0"/>
      <w:marRight w:val="0"/>
      <w:marTop w:val="0"/>
      <w:marBottom w:val="0"/>
      <w:divBdr>
        <w:top w:val="none" w:sz="0" w:space="0" w:color="auto"/>
        <w:left w:val="none" w:sz="0" w:space="0" w:color="auto"/>
        <w:bottom w:val="none" w:sz="0" w:space="0" w:color="auto"/>
        <w:right w:val="none" w:sz="0" w:space="0" w:color="auto"/>
      </w:divBdr>
      <w:divsChild>
        <w:div w:id="916325587">
          <w:marLeft w:val="0"/>
          <w:marRight w:val="0"/>
          <w:marTop w:val="0"/>
          <w:marBottom w:val="0"/>
          <w:divBdr>
            <w:top w:val="none" w:sz="0" w:space="0" w:color="auto"/>
            <w:left w:val="none" w:sz="0" w:space="0" w:color="auto"/>
            <w:bottom w:val="none" w:sz="0" w:space="0" w:color="auto"/>
            <w:right w:val="none" w:sz="0" w:space="0" w:color="auto"/>
          </w:divBdr>
          <w:divsChild>
            <w:div w:id="5745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43349">
      <w:bodyDiv w:val="1"/>
      <w:marLeft w:val="0"/>
      <w:marRight w:val="0"/>
      <w:marTop w:val="0"/>
      <w:marBottom w:val="0"/>
      <w:divBdr>
        <w:top w:val="none" w:sz="0" w:space="0" w:color="auto"/>
        <w:left w:val="none" w:sz="0" w:space="0" w:color="auto"/>
        <w:bottom w:val="none" w:sz="0" w:space="0" w:color="auto"/>
        <w:right w:val="none" w:sz="0" w:space="0" w:color="auto"/>
      </w:divBdr>
    </w:div>
    <w:div w:id="655957452">
      <w:bodyDiv w:val="1"/>
      <w:marLeft w:val="0"/>
      <w:marRight w:val="0"/>
      <w:marTop w:val="0"/>
      <w:marBottom w:val="0"/>
      <w:divBdr>
        <w:top w:val="none" w:sz="0" w:space="0" w:color="auto"/>
        <w:left w:val="none" w:sz="0" w:space="0" w:color="auto"/>
        <w:bottom w:val="none" w:sz="0" w:space="0" w:color="auto"/>
        <w:right w:val="none" w:sz="0" w:space="0" w:color="auto"/>
      </w:divBdr>
    </w:div>
    <w:div w:id="661473431">
      <w:bodyDiv w:val="1"/>
      <w:marLeft w:val="0"/>
      <w:marRight w:val="0"/>
      <w:marTop w:val="0"/>
      <w:marBottom w:val="0"/>
      <w:divBdr>
        <w:top w:val="none" w:sz="0" w:space="0" w:color="auto"/>
        <w:left w:val="none" w:sz="0" w:space="0" w:color="auto"/>
        <w:bottom w:val="none" w:sz="0" w:space="0" w:color="auto"/>
        <w:right w:val="none" w:sz="0" w:space="0" w:color="auto"/>
      </w:divBdr>
    </w:div>
    <w:div w:id="724060348">
      <w:bodyDiv w:val="1"/>
      <w:marLeft w:val="0"/>
      <w:marRight w:val="0"/>
      <w:marTop w:val="0"/>
      <w:marBottom w:val="0"/>
      <w:divBdr>
        <w:top w:val="none" w:sz="0" w:space="0" w:color="auto"/>
        <w:left w:val="none" w:sz="0" w:space="0" w:color="auto"/>
        <w:bottom w:val="none" w:sz="0" w:space="0" w:color="auto"/>
        <w:right w:val="none" w:sz="0" w:space="0" w:color="auto"/>
      </w:divBdr>
    </w:div>
    <w:div w:id="727805787">
      <w:bodyDiv w:val="1"/>
      <w:marLeft w:val="0"/>
      <w:marRight w:val="0"/>
      <w:marTop w:val="0"/>
      <w:marBottom w:val="0"/>
      <w:divBdr>
        <w:top w:val="none" w:sz="0" w:space="0" w:color="auto"/>
        <w:left w:val="none" w:sz="0" w:space="0" w:color="auto"/>
        <w:bottom w:val="none" w:sz="0" w:space="0" w:color="auto"/>
        <w:right w:val="none" w:sz="0" w:space="0" w:color="auto"/>
      </w:divBdr>
      <w:divsChild>
        <w:div w:id="304049245">
          <w:marLeft w:val="0"/>
          <w:marRight w:val="0"/>
          <w:marTop w:val="0"/>
          <w:marBottom w:val="0"/>
          <w:divBdr>
            <w:top w:val="none" w:sz="0" w:space="0" w:color="auto"/>
            <w:left w:val="none" w:sz="0" w:space="0" w:color="auto"/>
            <w:bottom w:val="none" w:sz="0" w:space="0" w:color="auto"/>
            <w:right w:val="none" w:sz="0" w:space="0" w:color="auto"/>
          </w:divBdr>
          <w:divsChild>
            <w:div w:id="355159609">
              <w:marLeft w:val="0"/>
              <w:marRight w:val="0"/>
              <w:marTop w:val="0"/>
              <w:marBottom w:val="0"/>
              <w:divBdr>
                <w:top w:val="none" w:sz="0" w:space="0" w:color="auto"/>
                <w:left w:val="none" w:sz="0" w:space="0" w:color="auto"/>
                <w:bottom w:val="none" w:sz="0" w:space="0" w:color="auto"/>
                <w:right w:val="none" w:sz="0" w:space="0" w:color="auto"/>
              </w:divBdr>
            </w:div>
          </w:divsChild>
        </w:div>
        <w:div w:id="548421406">
          <w:marLeft w:val="0"/>
          <w:marRight w:val="0"/>
          <w:marTop w:val="0"/>
          <w:marBottom w:val="0"/>
          <w:divBdr>
            <w:top w:val="none" w:sz="0" w:space="0" w:color="auto"/>
            <w:left w:val="none" w:sz="0" w:space="0" w:color="auto"/>
            <w:bottom w:val="none" w:sz="0" w:space="0" w:color="auto"/>
            <w:right w:val="none" w:sz="0" w:space="0" w:color="auto"/>
          </w:divBdr>
          <w:divsChild>
            <w:div w:id="1434667961">
              <w:marLeft w:val="0"/>
              <w:marRight w:val="0"/>
              <w:marTop w:val="0"/>
              <w:marBottom w:val="0"/>
              <w:divBdr>
                <w:top w:val="none" w:sz="0" w:space="0" w:color="auto"/>
                <w:left w:val="none" w:sz="0" w:space="0" w:color="auto"/>
                <w:bottom w:val="none" w:sz="0" w:space="0" w:color="auto"/>
                <w:right w:val="none" w:sz="0" w:space="0" w:color="auto"/>
              </w:divBdr>
            </w:div>
          </w:divsChild>
        </w:div>
        <w:div w:id="455569501">
          <w:marLeft w:val="0"/>
          <w:marRight w:val="0"/>
          <w:marTop w:val="0"/>
          <w:marBottom w:val="0"/>
          <w:divBdr>
            <w:top w:val="none" w:sz="0" w:space="0" w:color="auto"/>
            <w:left w:val="none" w:sz="0" w:space="0" w:color="auto"/>
            <w:bottom w:val="none" w:sz="0" w:space="0" w:color="auto"/>
            <w:right w:val="none" w:sz="0" w:space="0" w:color="auto"/>
          </w:divBdr>
          <w:divsChild>
            <w:div w:id="39213677">
              <w:marLeft w:val="0"/>
              <w:marRight w:val="0"/>
              <w:marTop w:val="0"/>
              <w:marBottom w:val="0"/>
              <w:divBdr>
                <w:top w:val="none" w:sz="0" w:space="0" w:color="auto"/>
                <w:left w:val="none" w:sz="0" w:space="0" w:color="auto"/>
                <w:bottom w:val="none" w:sz="0" w:space="0" w:color="auto"/>
                <w:right w:val="none" w:sz="0" w:space="0" w:color="auto"/>
              </w:divBdr>
            </w:div>
          </w:divsChild>
        </w:div>
        <w:div w:id="1812675269">
          <w:marLeft w:val="0"/>
          <w:marRight w:val="0"/>
          <w:marTop w:val="0"/>
          <w:marBottom w:val="0"/>
          <w:divBdr>
            <w:top w:val="none" w:sz="0" w:space="0" w:color="auto"/>
            <w:left w:val="none" w:sz="0" w:space="0" w:color="auto"/>
            <w:bottom w:val="none" w:sz="0" w:space="0" w:color="auto"/>
            <w:right w:val="none" w:sz="0" w:space="0" w:color="auto"/>
          </w:divBdr>
          <w:divsChild>
            <w:div w:id="1268078214">
              <w:marLeft w:val="0"/>
              <w:marRight w:val="0"/>
              <w:marTop w:val="0"/>
              <w:marBottom w:val="0"/>
              <w:divBdr>
                <w:top w:val="none" w:sz="0" w:space="0" w:color="auto"/>
                <w:left w:val="none" w:sz="0" w:space="0" w:color="auto"/>
                <w:bottom w:val="none" w:sz="0" w:space="0" w:color="auto"/>
                <w:right w:val="none" w:sz="0" w:space="0" w:color="auto"/>
              </w:divBdr>
            </w:div>
          </w:divsChild>
        </w:div>
        <w:div w:id="727218141">
          <w:marLeft w:val="0"/>
          <w:marRight w:val="0"/>
          <w:marTop w:val="0"/>
          <w:marBottom w:val="0"/>
          <w:divBdr>
            <w:top w:val="none" w:sz="0" w:space="0" w:color="auto"/>
            <w:left w:val="none" w:sz="0" w:space="0" w:color="auto"/>
            <w:bottom w:val="none" w:sz="0" w:space="0" w:color="auto"/>
            <w:right w:val="none" w:sz="0" w:space="0" w:color="auto"/>
          </w:divBdr>
          <w:divsChild>
            <w:div w:id="907688815">
              <w:marLeft w:val="0"/>
              <w:marRight w:val="0"/>
              <w:marTop w:val="0"/>
              <w:marBottom w:val="0"/>
              <w:divBdr>
                <w:top w:val="none" w:sz="0" w:space="0" w:color="auto"/>
                <w:left w:val="none" w:sz="0" w:space="0" w:color="auto"/>
                <w:bottom w:val="none" w:sz="0" w:space="0" w:color="auto"/>
                <w:right w:val="none" w:sz="0" w:space="0" w:color="auto"/>
              </w:divBdr>
            </w:div>
          </w:divsChild>
        </w:div>
        <w:div w:id="1898853130">
          <w:marLeft w:val="0"/>
          <w:marRight w:val="0"/>
          <w:marTop w:val="0"/>
          <w:marBottom w:val="0"/>
          <w:divBdr>
            <w:top w:val="none" w:sz="0" w:space="0" w:color="auto"/>
            <w:left w:val="none" w:sz="0" w:space="0" w:color="auto"/>
            <w:bottom w:val="none" w:sz="0" w:space="0" w:color="auto"/>
            <w:right w:val="none" w:sz="0" w:space="0" w:color="auto"/>
          </w:divBdr>
          <w:divsChild>
            <w:div w:id="22441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003531">
      <w:bodyDiv w:val="1"/>
      <w:marLeft w:val="0"/>
      <w:marRight w:val="0"/>
      <w:marTop w:val="0"/>
      <w:marBottom w:val="0"/>
      <w:divBdr>
        <w:top w:val="none" w:sz="0" w:space="0" w:color="auto"/>
        <w:left w:val="none" w:sz="0" w:space="0" w:color="auto"/>
        <w:bottom w:val="none" w:sz="0" w:space="0" w:color="auto"/>
        <w:right w:val="none" w:sz="0" w:space="0" w:color="auto"/>
      </w:divBdr>
    </w:div>
    <w:div w:id="781614610">
      <w:bodyDiv w:val="1"/>
      <w:marLeft w:val="0"/>
      <w:marRight w:val="0"/>
      <w:marTop w:val="0"/>
      <w:marBottom w:val="0"/>
      <w:divBdr>
        <w:top w:val="none" w:sz="0" w:space="0" w:color="auto"/>
        <w:left w:val="none" w:sz="0" w:space="0" w:color="auto"/>
        <w:bottom w:val="none" w:sz="0" w:space="0" w:color="auto"/>
        <w:right w:val="none" w:sz="0" w:space="0" w:color="auto"/>
      </w:divBdr>
    </w:div>
    <w:div w:id="827478465">
      <w:bodyDiv w:val="1"/>
      <w:marLeft w:val="0"/>
      <w:marRight w:val="0"/>
      <w:marTop w:val="0"/>
      <w:marBottom w:val="0"/>
      <w:divBdr>
        <w:top w:val="none" w:sz="0" w:space="0" w:color="auto"/>
        <w:left w:val="none" w:sz="0" w:space="0" w:color="auto"/>
        <w:bottom w:val="none" w:sz="0" w:space="0" w:color="auto"/>
        <w:right w:val="none" w:sz="0" w:space="0" w:color="auto"/>
      </w:divBdr>
    </w:div>
    <w:div w:id="869997534">
      <w:bodyDiv w:val="1"/>
      <w:marLeft w:val="0"/>
      <w:marRight w:val="0"/>
      <w:marTop w:val="0"/>
      <w:marBottom w:val="0"/>
      <w:divBdr>
        <w:top w:val="none" w:sz="0" w:space="0" w:color="auto"/>
        <w:left w:val="none" w:sz="0" w:space="0" w:color="auto"/>
        <w:bottom w:val="none" w:sz="0" w:space="0" w:color="auto"/>
        <w:right w:val="none" w:sz="0" w:space="0" w:color="auto"/>
      </w:divBdr>
    </w:div>
    <w:div w:id="879510287">
      <w:bodyDiv w:val="1"/>
      <w:marLeft w:val="0"/>
      <w:marRight w:val="0"/>
      <w:marTop w:val="0"/>
      <w:marBottom w:val="0"/>
      <w:divBdr>
        <w:top w:val="none" w:sz="0" w:space="0" w:color="auto"/>
        <w:left w:val="none" w:sz="0" w:space="0" w:color="auto"/>
        <w:bottom w:val="none" w:sz="0" w:space="0" w:color="auto"/>
        <w:right w:val="none" w:sz="0" w:space="0" w:color="auto"/>
      </w:divBdr>
    </w:div>
    <w:div w:id="886799200">
      <w:bodyDiv w:val="1"/>
      <w:marLeft w:val="0"/>
      <w:marRight w:val="0"/>
      <w:marTop w:val="0"/>
      <w:marBottom w:val="0"/>
      <w:divBdr>
        <w:top w:val="none" w:sz="0" w:space="0" w:color="auto"/>
        <w:left w:val="none" w:sz="0" w:space="0" w:color="auto"/>
        <w:bottom w:val="none" w:sz="0" w:space="0" w:color="auto"/>
        <w:right w:val="none" w:sz="0" w:space="0" w:color="auto"/>
      </w:divBdr>
    </w:div>
    <w:div w:id="942299342">
      <w:bodyDiv w:val="1"/>
      <w:marLeft w:val="0"/>
      <w:marRight w:val="0"/>
      <w:marTop w:val="0"/>
      <w:marBottom w:val="0"/>
      <w:divBdr>
        <w:top w:val="none" w:sz="0" w:space="0" w:color="auto"/>
        <w:left w:val="none" w:sz="0" w:space="0" w:color="auto"/>
        <w:bottom w:val="none" w:sz="0" w:space="0" w:color="auto"/>
        <w:right w:val="none" w:sz="0" w:space="0" w:color="auto"/>
      </w:divBdr>
    </w:div>
    <w:div w:id="953631360">
      <w:bodyDiv w:val="1"/>
      <w:marLeft w:val="0"/>
      <w:marRight w:val="0"/>
      <w:marTop w:val="0"/>
      <w:marBottom w:val="0"/>
      <w:divBdr>
        <w:top w:val="none" w:sz="0" w:space="0" w:color="auto"/>
        <w:left w:val="none" w:sz="0" w:space="0" w:color="auto"/>
        <w:bottom w:val="none" w:sz="0" w:space="0" w:color="auto"/>
        <w:right w:val="none" w:sz="0" w:space="0" w:color="auto"/>
      </w:divBdr>
    </w:div>
    <w:div w:id="954558140">
      <w:bodyDiv w:val="1"/>
      <w:marLeft w:val="0"/>
      <w:marRight w:val="0"/>
      <w:marTop w:val="0"/>
      <w:marBottom w:val="0"/>
      <w:divBdr>
        <w:top w:val="none" w:sz="0" w:space="0" w:color="auto"/>
        <w:left w:val="none" w:sz="0" w:space="0" w:color="auto"/>
        <w:bottom w:val="none" w:sz="0" w:space="0" w:color="auto"/>
        <w:right w:val="none" w:sz="0" w:space="0" w:color="auto"/>
      </w:divBdr>
    </w:div>
    <w:div w:id="965701313">
      <w:bodyDiv w:val="1"/>
      <w:marLeft w:val="0"/>
      <w:marRight w:val="0"/>
      <w:marTop w:val="0"/>
      <w:marBottom w:val="0"/>
      <w:divBdr>
        <w:top w:val="none" w:sz="0" w:space="0" w:color="auto"/>
        <w:left w:val="none" w:sz="0" w:space="0" w:color="auto"/>
        <w:bottom w:val="none" w:sz="0" w:space="0" w:color="auto"/>
        <w:right w:val="none" w:sz="0" w:space="0" w:color="auto"/>
      </w:divBdr>
    </w:div>
    <w:div w:id="983117817">
      <w:bodyDiv w:val="1"/>
      <w:marLeft w:val="0"/>
      <w:marRight w:val="0"/>
      <w:marTop w:val="0"/>
      <w:marBottom w:val="0"/>
      <w:divBdr>
        <w:top w:val="none" w:sz="0" w:space="0" w:color="auto"/>
        <w:left w:val="none" w:sz="0" w:space="0" w:color="auto"/>
        <w:bottom w:val="none" w:sz="0" w:space="0" w:color="auto"/>
        <w:right w:val="none" w:sz="0" w:space="0" w:color="auto"/>
      </w:divBdr>
    </w:div>
    <w:div w:id="991300085">
      <w:bodyDiv w:val="1"/>
      <w:marLeft w:val="0"/>
      <w:marRight w:val="0"/>
      <w:marTop w:val="0"/>
      <w:marBottom w:val="0"/>
      <w:divBdr>
        <w:top w:val="none" w:sz="0" w:space="0" w:color="auto"/>
        <w:left w:val="none" w:sz="0" w:space="0" w:color="auto"/>
        <w:bottom w:val="none" w:sz="0" w:space="0" w:color="auto"/>
        <w:right w:val="none" w:sz="0" w:space="0" w:color="auto"/>
      </w:divBdr>
    </w:div>
    <w:div w:id="1021586006">
      <w:bodyDiv w:val="1"/>
      <w:marLeft w:val="0"/>
      <w:marRight w:val="0"/>
      <w:marTop w:val="0"/>
      <w:marBottom w:val="0"/>
      <w:divBdr>
        <w:top w:val="none" w:sz="0" w:space="0" w:color="auto"/>
        <w:left w:val="none" w:sz="0" w:space="0" w:color="auto"/>
        <w:bottom w:val="none" w:sz="0" w:space="0" w:color="auto"/>
        <w:right w:val="none" w:sz="0" w:space="0" w:color="auto"/>
      </w:divBdr>
    </w:div>
    <w:div w:id="1060862381">
      <w:bodyDiv w:val="1"/>
      <w:marLeft w:val="0"/>
      <w:marRight w:val="0"/>
      <w:marTop w:val="0"/>
      <w:marBottom w:val="0"/>
      <w:divBdr>
        <w:top w:val="none" w:sz="0" w:space="0" w:color="auto"/>
        <w:left w:val="none" w:sz="0" w:space="0" w:color="auto"/>
        <w:bottom w:val="none" w:sz="0" w:space="0" w:color="auto"/>
        <w:right w:val="none" w:sz="0" w:space="0" w:color="auto"/>
      </w:divBdr>
    </w:div>
    <w:div w:id="1098788452">
      <w:bodyDiv w:val="1"/>
      <w:marLeft w:val="0"/>
      <w:marRight w:val="0"/>
      <w:marTop w:val="0"/>
      <w:marBottom w:val="0"/>
      <w:divBdr>
        <w:top w:val="none" w:sz="0" w:space="0" w:color="auto"/>
        <w:left w:val="none" w:sz="0" w:space="0" w:color="auto"/>
        <w:bottom w:val="none" w:sz="0" w:space="0" w:color="auto"/>
        <w:right w:val="none" w:sz="0" w:space="0" w:color="auto"/>
      </w:divBdr>
    </w:div>
    <w:div w:id="1107315277">
      <w:bodyDiv w:val="1"/>
      <w:marLeft w:val="0"/>
      <w:marRight w:val="0"/>
      <w:marTop w:val="0"/>
      <w:marBottom w:val="0"/>
      <w:divBdr>
        <w:top w:val="none" w:sz="0" w:space="0" w:color="auto"/>
        <w:left w:val="none" w:sz="0" w:space="0" w:color="auto"/>
        <w:bottom w:val="none" w:sz="0" w:space="0" w:color="auto"/>
        <w:right w:val="none" w:sz="0" w:space="0" w:color="auto"/>
      </w:divBdr>
    </w:div>
    <w:div w:id="1118064977">
      <w:bodyDiv w:val="1"/>
      <w:marLeft w:val="0"/>
      <w:marRight w:val="0"/>
      <w:marTop w:val="0"/>
      <w:marBottom w:val="0"/>
      <w:divBdr>
        <w:top w:val="none" w:sz="0" w:space="0" w:color="auto"/>
        <w:left w:val="none" w:sz="0" w:space="0" w:color="auto"/>
        <w:bottom w:val="none" w:sz="0" w:space="0" w:color="auto"/>
        <w:right w:val="none" w:sz="0" w:space="0" w:color="auto"/>
      </w:divBdr>
    </w:div>
    <w:div w:id="1155609424">
      <w:bodyDiv w:val="1"/>
      <w:marLeft w:val="0"/>
      <w:marRight w:val="0"/>
      <w:marTop w:val="0"/>
      <w:marBottom w:val="0"/>
      <w:divBdr>
        <w:top w:val="none" w:sz="0" w:space="0" w:color="auto"/>
        <w:left w:val="none" w:sz="0" w:space="0" w:color="auto"/>
        <w:bottom w:val="none" w:sz="0" w:space="0" w:color="auto"/>
        <w:right w:val="none" w:sz="0" w:space="0" w:color="auto"/>
      </w:divBdr>
    </w:div>
    <w:div w:id="1156803745">
      <w:bodyDiv w:val="1"/>
      <w:marLeft w:val="0"/>
      <w:marRight w:val="0"/>
      <w:marTop w:val="0"/>
      <w:marBottom w:val="0"/>
      <w:divBdr>
        <w:top w:val="none" w:sz="0" w:space="0" w:color="auto"/>
        <w:left w:val="none" w:sz="0" w:space="0" w:color="auto"/>
        <w:bottom w:val="none" w:sz="0" w:space="0" w:color="auto"/>
        <w:right w:val="none" w:sz="0" w:space="0" w:color="auto"/>
      </w:divBdr>
    </w:div>
    <w:div w:id="1181361029">
      <w:bodyDiv w:val="1"/>
      <w:marLeft w:val="0"/>
      <w:marRight w:val="0"/>
      <w:marTop w:val="0"/>
      <w:marBottom w:val="0"/>
      <w:divBdr>
        <w:top w:val="none" w:sz="0" w:space="0" w:color="auto"/>
        <w:left w:val="none" w:sz="0" w:space="0" w:color="auto"/>
        <w:bottom w:val="none" w:sz="0" w:space="0" w:color="auto"/>
        <w:right w:val="none" w:sz="0" w:space="0" w:color="auto"/>
      </w:divBdr>
    </w:div>
    <w:div w:id="1201431689">
      <w:bodyDiv w:val="1"/>
      <w:marLeft w:val="0"/>
      <w:marRight w:val="0"/>
      <w:marTop w:val="0"/>
      <w:marBottom w:val="0"/>
      <w:divBdr>
        <w:top w:val="none" w:sz="0" w:space="0" w:color="auto"/>
        <w:left w:val="none" w:sz="0" w:space="0" w:color="auto"/>
        <w:bottom w:val="none" w:sz="0" w:space="0" w:color="auto"/>
        <w:right w:val="none" w:sz="0" w:space="0" w:color="auto"/>
      </w:divBdr>
    </w:div>
    <w:div w:id="1206136623">
      <w:bodyDiv w:val="1"/>
      <w:marLeft w:val="0"/>
      <w:marRight w:val="0"/>
      <w:marTop w:val="0"/>
      <w:marBottom w:val="0"/>
      <w:divBdr>
        <w:top w:val="none" w:sz="0" w:space="0" w:color="auto"/>
        <w:left w:val="none" w:sz="0" w:space="0" w:color="auto"/>
        <w:bottom w:val="none" w:sz="0" w:space="0" w:color="auto"/>
        <w:right w:val="none" w:sz="0" w:space="0" w:color="auto"/>
      </w:divBdr>
    </w:div>
    <w:div w:id="1257786316">
      <w:bodyDiv w:val="1"/>
      <w:marLeft w:val="0"/>
      <w:marRight w:val="0"/>
      <w:marTop w:val="0"/>
      <w:marBottom w:val="0"/>
      <w:divBdr>
        <w:top w:val="none" w:sz="0" w:space="0" w:color="auto"/>
        <w:left w:val="none" w:sz="0" w:space="0" w:color="auto"/>
        <w:bottom w:val="none" w:sz="0" w:space="0" w:color="auto"/>
        <w:right w:val="none" w:sz="0" w:space="0" w:color="auto"/>
      </w:divBdr>
    </w:div>
    <w:div w:id="1305771572">
      <w:bodyDiv w:val="1"/>
      <w:marLeft w:val="0"/>
      <w:marRight w:val="0"/>
      <w:marTop w:val="0"/>
      <w:marBottom w:val="0"/>
      <w:divBdr>
        <w:top w:val="none" w:sz="0" w:space="0" w:color="auto"/>
        <w:left w:val="none" w:sz="0" w:space="0" w:color="auto"/>
        <w:bottom w:val="none" w:sz="0" w:space="0" w:color="auto"/>
        <w:right w:val="none" w:sz="0" w:space="0" w:color="auto"/>
      </w:divBdr>
    </w:div>
    <w:div w:id="1324506369">
      <w:bodyDiv w:val="1"/>
      <w:marLeft w:val="0"/>
      <w:marRight w:val="0"/>
      <w:marTop w:val="0"/>
      <w:marBottom w:val="0"/>
      <w:divBdr>
        <w:top w:val="none" w:sz="0" w:space="0" w:color="auto"/>
        <w:left w:val="none" w:sz="0" w:space="0" w:color="auto"/>
        <w:bottom w:val="none" w:sz="0" w:space="0" w:color="auto"/>
        <w:right w:val="none" w:sz="0" w:space="0" w:color="auto"/>
      </w:divBdr>
    </w:div>
    <w:div w:id="1351836342">
      <w:bodyDiv w:val="1"/>
      <w:marLeft w:val="0"/>
      <w:marRight w:val="0"/>
      <w:marTop w:val="0"/>
      <w:marBottom w:val="0"/>
      <w:divBdr>
        <w:top w:val="none" w:sz="0" w:space="0" w:color="auto"/>
        <w:left w:val="none" w:sz="0" w:space="0" w:color="auto"/>
        <w:bottom w:val="none" w:sz="0" w:space="0" w:color="auto"/>
        <w:right w:val="none" w:sz="0" w:space="0" w:color="auto"/>
      </w:divBdr>
    </w:div>
    <w:div w:id="1393776932">
      <w:bodyDiv w:val="1"/>
      <w:marLeft w:val="0"/>
      <w:marRight w:val="0"/>
      <w:marTop w:val="0"/>
      <w:marBottom w:val="0"/>
      <w:divBdr>
        <w:top w:val="none" w:sz="0" w:space="0" w:color="auto"/>
        <w:left w:val="none" w:sz="0" w:space="0" w:color="auto"/>
        <w:bottom w:val="none" w:sz="0" w:space="0" w:color="auto"/>
        <w:right w:val="none" w:sz="0" w:space="0" w:color="auto"/>
      </w:divBdr>
    </w:div>
    <w:div w:id="1401708188">
      <w:bodyDiv w:val="1"/>
      <w:marLeft w:val="0"/>
      <w:marRight w:val="0"/>
      <w:marTop w:val="0"/>
      <w:marBottom w:val="0"/>
      <w:divBdr>
        <w:top w:val="none" w:sz="0" w:space="0" w:color="auto"/>
        <w:left w:val="none" w:sz="0" w:space="0" w:color="auto"/>
        <w:bottom w:val="none" w:sz="0" w:space="0" w:color="auto"/>
        <w:right w:val="none" w:sz="0" w:space="0" w:color="auto"/>
      </w:divBdr>
    </w:div>
    <w:div w:id="1417166843">
      <w:bodyDiv w:val="1"/>
      <w:marLeft w:val="0"/>
      <w:marRight w:val="0"/>
      <w:marTop w:val="0"/>
      <w:marBottom w:val="0"/>
      <w:divBdr>
        <w:top w:val="none" w:sz="0" w:space="0" w:color="auto"/>
        <w:left w:val="none" w:sz="0" w:space="0" w:color="auto"/>
        <w:bottom w:val="none" w:sz="0" w:space="0" w:color="auto"/>
        <w:right w:val="none" w:sz="0" w:space="0" w:color="auto"/>
      </w:divBdr>
    </w:div>
    <w:div w:id="1436050615">
      <w:bodyDiv w:val="1"/>
      <w:marLeft w:val="0"/>
      <w:marRight w:val="0"/>
      <w:marTop w:val="0"/>
      <w:marBottom w:val="0"/>
      <w:divBdr>
        <w:top w:val="none" w:sz="0" w:space="0" w:color="auto"/>
        <w:left w:val="none" w:sz="0" w:space="0" w:color="auto"/>
        <w:bottom w:val="none" w:sz="0" w:space="0" w:color="auto"/>
        <w:right w:val="none" w:sz="0" w:space="0" w:color="auto"/>
      </w:divBdr>
    </w:div>
    <w:div w:id="1438910513">
      <w:bodyDiv w:val="1"/>
      <w:marLeft w:val="0"/>
      <w:marRight w:val="0"/>
      <w:marTop w:val="0"/>
      <w:marBottom w:val="0"/>
      <w:divBdr>
        <w:top w:val="none" w:sz="0" w:space="0" w:color="auto"/>
        <w:left w:val="none" w:sz="0" w:space="0" w:color="auto"/>
        <w:bottom w:val="none" w:sz="0" w:space="0" w:color="auto"/>
        <w:right w:val="none" w:sz="0" w:space="0" w:color="auto"/>
      </w:divBdr>
    </w:div>
    <w:div w:id="1513568354">
      <w:bodyDiv w:val="1"/>
      <w:marLeft w:val="0"/>
      <w:marRight w:val="0"/>
      <w:marTop w:val="0"/>
      <w:marBottom w:val="0"/>
      <w:divBdr>
        <w:top w:val="none" w:sz="0" w:space="0" w:color="auto"/>
        <w:left w:val="none" w:sz="0" w:space="0" w:color="auto"/>
        <w:bottom w:val="none" w:sz="0" w:space="0" w:color="auto"/>
        <w:right w:val="none" w:sz="0" w:space="0" w:color="auto"/>
      </w:divBdr>
      <w:divsChild>
        <w:div w:id="1564103970">
          <w:marLeft w:val="0"/>
          <w:marRight w:val="0"/>
          <w:marTop w:val="0"/>
          <w:marBottom w:val="0"/>
          <w:divBdr>
            <w:top w:val="none" w:sz="0" w:space="0" w:color="auto"/>
            <w:left w:val="none" w:sz="0" w:space="0" w:color="auto"/>
            <w:bottom w:val="none" w:sz="0" w:space="0" w:color="auto"/>
            <w:right w:val="none" w:sz="0" w:space="0" w:color="auto"/>
          </w:divBdr>
          <w:divsChild>
            <w:div w:id="333579727">
              <w:marLeft w:val="0"/>
              <w:marRight w:val="0"/>
              <w:marTop w:val="0"/>
              <w:marBottom w:val="0"/>
              <w:divBdr>
                <w:top w:val="none" w:sz="0" w:space="0" w:color="auto"/>
                <w:left w:val="none" w:sz="0" w:space="0" w:color="auto"/>
                <w:bottom w:val="none" w:sz="0" w:space="0" w:color="auto"/>
                <w:right w:val="none" w:sz="0" w:space="0" w:color="auto"/>
              </w:divBdr>
            </w:div>
          </w:divsChild>
        </w:div>
        <w:div w:id="15814944">
          <w:marLeft w:val="0"/>
          <w:marRight w:val="0"/>
          <w:marTop w:val="0"/>
          <w:marBottom w:val="0"/>
          <w:divBdr>
            <w:top w:val="none" w:sz="0" w:space="0" w:color="auto"/>
            <w:left w:val="none" w:sz="0" w:space="0" w:color="auto"/>
            <w:bottom w:val="none" w:sz="0" w:space="0" w:color="auto"/>
            <w:right w:val="none" w:sz="0" w:space="0" w:color="auto"/>
          </w:divBdr>
          <w:divsChild>
            <w:div w:id="702562769">
              <w:marLeft w:val="0"/>
              <w:marRight w:val="0"/>
              <w:marTop w:val="0"/>
              <w:marBottom w:val="0"/>
              <w:divBdr>
                <w:top w:val="none" w:sz="0" w:space="0" w:color="auto"/>
                <w:left w:val="none" w:sz="0" w:space="0" w:color="auto"/>
                <w:bottom w:val="none" w:sz="0" w:space="0" w:color="auto"/>
                <w:right w:val="none" w:sz="0" w:space="0" w:color="auto"/>
              </w:divBdr>
            </w:div>
          </w:divsChild>
        </w:div>
        <w:div w:id="1500777006">
          <w:marLeft w:val="0"/>
          <w:marRight w:val="0"/>
          <w:marTop w:val="0"/>
          <w:marBottom w:val="0"/>
          <w:divBdr>
            <w:top w:val="none" w:sz="0" w:space="0" w:color="auto"/>
            <w:left w:val="none" w:sz="0" w:space="0" w:color="auto"/>
            <w:bottom w:val="none" w:sz="0" w:space="0" w:color="auto"/>
            <w:right w:val="none" w:sz="0" w:space="0" w:color="auto"/>
          </w:divBdr>
          <w:divsChild>
            <w:div w:id="1797412318">
              <w:marLeft w:val="0"/>
              <w:marRight w:val="0"/>
              <w:marTop w:val="0"/>
              <w:marBottom w:val="0"/>
              <w:divBdr>
                <w:top w:val="none" w:sz="0" w:space="0" w:color="auto"/>
                <w:left w:val="none" w:sz="0" w:space="0" w:color="auto"/>
                <w:bottom w:val="none" w:sz="0" w:space="0" w:color="auto"/>
                <w:right w:val="none" w:sz="0" w:space="0" w:color="auto"/>
              </w:divBdr>
            </w:div>
          </w:divsChild>
        </w:div>
        <w:div w:id="183637487">
          <w:marLeft w:val="0"/>
          <w:marRight w:val="0"/>
          <w:marTop w:val="0"/>
          <w:marBottom w:val="0"/>
          <w:divBdr>
            <w:top w:val="none" w:sz="0" w:space="0" w:color="auto"/>
            <w:left w:val="none" w:sz="0" w:space="0" w:color="auto"/>
            <w:bottom w:val="none" w:sz="0" w:space="0" w:color="auto"/>
            <w:right w:val="none" w:sz="0" w:space="0" w:color="auto"/>
          </w:divBdr>
          <w:divsChild>
            <w:div w:id="541677127">
              <w:marLeft w:val="0"/>
              <w:marRight w:val="0"/>
              <w:marTop w:val="0"/>
              <w:marBottom w:val="0"/>
              <w:divBdr>
                <w:top w:val="none" w:sz="0" w:space="0" w:color="auto"/>
                <w:left w:val="none" w:sz="0" w:space="0" w:color="auto"/>
                <w:bottom w:val="none" w:sz="0" w:space="0" w:color="auto"/>
                <w:right w:val="none" w:sz="0" w:space="0" w:color="auto"/>
              </w:divBdr>
            </w:div>
          </w:divsChild>
        </w:div>
        <w:div w:id="503282866">
          <w:marLeft w:val="0"/>
          <w:marRight w:val="0"/>
          <w:marTop w:val="0"/>
          <w:marBottom w:val="0"/>
          <w:divBdr>
            <w:top w:val="none" w:sz="0" w:space="0" w:color="auto"/>
            <w:left w:val="none" w:sz="0" w:space="0" w:color="auto"/>
            <w:bottom w:val="none" w:sz="0" w:space="0" w:color="auto"/>
            <w:right w:val="none" w:sz="0" w:space="0" w:color="auto"/>
          </w:divBdr>
          <w:divsChild>
            <w:div w:id="104273452">
              <w:marLeft w:val="0"/>
              <w:marRight w:val="0"/>
              <w:marTop w:val="0"/>
              <w:marBottom w:val="0"/>
              <w:divBdr>
                <w:top w:val="none" w:sz="0" w:space="0" w:color="auto"/>
                <w:left w:val="none" w:sz="0" w:space="0" w:color="auto"/>
                <w:bottom w:val="none" w:sz="0" w:space="0" w:color="auto"/>
                <w:right w:val="none" w:sz="0" w:space="0" w:color="auto"/>
              </w:divBdr>
            </w:div>
          </w:divsChild>
        </w:div>
        <w:div w:id="504441865">
          <w:marLeft w:val="0"/>
          <w:marRight w:val="0"/>
          <w:marTop w:val="0"/>
          <w:marBottom w:val="0"/>
          <w:divBdr>
            <w:top w:val="none" w:sz="0" w:space="0" w:color="auto"/>
            <w:left w:val="none" w:sz="0" w:space="0" w:color="auto"/>
            <w:bottom w:val="none" w:sz="0" w:space="0" w:color="auto"/>
            <w:right w:val="none" w:sz="0" w:space="0" w:color="auto"/>
          </w:divBdr>
          <w:divsChild>
            <w:div w:id="145852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79993">
      <w:bodyDiv w:val="1"/>
      <w:marLeft w:val="0"/>
      <w:marRight w:val="0"/>
      <w:marTop w:val="0"/>
      <w:marBottom w:val="0"/>
      <w:divBdr>
        <w:top w:val="none" w:sz="0" w:space="0" w:color="auto"/>
        <w:left w:val="none" w:sz="0" w:space="0" w:color="auto"/>
        <w:bottom w:val="none" w:sz="0" w:space="0" w:color="auto"/>
        <w:right w:val="none" w:sz="0" w:space="0" w:color="auto"/>
      </w:divBdr>
    </w:div>
    <w:div w:id="1684741774">
      <w:bodyDiv w:val="1"/>
      <w:marLeft w:val="0"/>
      <w:marRight w:val="0"/>
      <w:marTop w:val="0"/>
      <w:marBottom w:val="0"/>
      <w:divBdr>
        <w:top w:val="none" w:sz="0" w:space="0" w:color="auto"/>
        <w:left w:val="none" w:sz="0" w:space="0" w:color="auto"/>
        <w:bottom w:val="none" w:sz="0" w:space="0" w:color="auto"/>
        <w:right w:val="none" w:sz="0" w:space="0" w:color="auto"/>
      </w:divBdr>
    </w:div>
    <w:div w:id="1710640748">
      <w:bodyDiv w:val="1"/>
      <w:marLeft w:val="0"/>
      <w:marRight w:val="0"/>
      <w:marTop w:val="0"/>
      <w:marBottom w:val="0"/>
      <w:divBdr>
        <w:top w:val="none" w:sz="0" w:space="0" w:color="auto"/>
        <w:left w:val="none" w:sz="0" w:space="0" w:color="auto"/>
        <w:bottom w:val="none" w:sz="0" w:space="0" w:color="auto"/>
        <w:right w:val="none" w:sz="0" w:space="0" w:color="auto"/>
      </w:divBdr>
    </w:div>
    <w:div w:id="1711879511">
      <w:bodyDiv w:val="1"/>
      <w:marLeft w:val="0"/>
      <w:marRight w:val="0"/>
      <w:marTop w:val="0"/>
      <w:marBottom w:val="0"/>
      <w:divBdr>
        <w:top w:val="none" w:sz="0" w:space="0" w:color="auto"/>
        <w:left w:val="none" w:sz="0" w:space="0" w:color="auto"/>
        <w:bottom w:val="none" w:sz="0" w:space="0" w:color="auto"/>
        <w:right w:val="none" w:sz="0" w:space="0" w:color="auto"/>
      </w:divBdr>
    </w:div>
    <w:div w:id="1748528153">
      <w:bodyDiv w:val="1"/>
      <w:marLeft w:val="0"/>
      <w:marRight w:val="0"/>
      <w:marTop w:val="0"/>
      <w:marBottom w:val="0"/>
      <w:divBdr>
        <w:top w:val="none" w:sz="0" w:space="0" w:color="auto"/>
        <w:left w:val="none" w:sz="0" w:space="0" w:color="auto"/>
        <w:bottom w:val="none" w:sz="0" w:space="0" w:color="auto"/>
        <w:right w:val="none" w:sz="0" w:space="0" w:color="auto"/>
      </w:divBdr>
    </w:div>
    <w:div w:id="1748763520">
      <w:bodyDiv w:val="1"/>
      <w:marLeft w:val="0"/>
      <w:marRight w:val="0"/>
      <w:marTop w:val="0"/>
      <w:marBottom w:val="0"/>
      <w:divBdr>
        <w:top w:val="none" w:sz="0" w:space="0" w:color="auto"/>
        <w:left w:val="none" w:sz="0" w:space="0" w:color="auto"/>
        <w:bottom w:val="none" w:sz="0" w:space="0" w:color="auto"/>
        <w:right w:val="none" w:sz="0" w:space="0" w:color="auto"/>
      </w:divBdr>
    </w:div>
    <w:div w:id="1758476067">
      <w:bodyDiv w:val="1"/>
      <w:marLeft w:val="0"/>
      <w:marRight w:val="0"/>
      <w:marTop w:val="0"/>
      <w:marBottom w:val="0"/>
      <w:divBdr>
        <w:top w:val="none" w:sz="0" w:space="0" w:color="auto"/>
        <w:left w:val="none" w:sz="0" w:space="0" w:color="auto"/>
        <w:bottom w:val="none" w:sz="0" w:space="0" w:color="auto"/>
        <w:right w:val="none" w:sz="0" w:space="0" w:color="auto"/>
      </w:divBdr>
    </w:div>
    <w:div w:id="1811173352">
      <w:bodyDiv w:val="1"/>
      <w:marLeft w:val="0"/>
      <w:marRight w:val="0"/>
      <w:marTop w:val="0"/>
      <w:marBottom w:val="0"/>
      <w:divBdr>
        <w:top w:val="none" w:sz="0" w:space="0" w:color="auto"/>
        <w:left w:val="none" w:sz="0" w:space="0" w:color="auto"/>
        <w:bottom w:val="none" w:sz="0" w:space="0" w:color="auto"/>
        <w:right w:val="none" w:sz="0" w:space="0" w:color="auto"/>
      </w:divBdr>
    </w:div>
    <w:div w:id="1818909285">
      <w:bodyDiv w:val="1"/>
      <w:marLeft w:val="0"/>
      <w:marRight w:val="0"/>
      <w:marTop w:val="0"/>
      <w:marBottom w:val="0"/>
      <w:divBdr>
        <w:top w:val="none" w:sz="0" w:space="0" w:color="auto"/>
        <w:left w:val="none" w:sz="0" w:space="0" w:color="auto"/>
        <w:bottom w:val="none" w:sz="0" w:space="0" w:color="auto"/>
        <w:right w:val="none" w:sz="0" w:space="0" w:color="auto"/>
      </w:divBdr>
    </w:div>
    <w:div w:id="1818959252">
      <w:bodyDiv w:val="1"/>
      <w:marLeft w:val="0"/>
      <w:marRight w:val="0"/>
      <w:marTop w:val="0"/>
      <w:marBottom w:val="0"/>
      <w:divBdr>
        <w:top w:val="none" w:sz="0" w:space="0" w:color="auto"/>
        <w:left w:val="none" w:sz="0" w:space="0" w:color="auto"/>
        <w:bottom w:val="none" w:sz="0" w:space="0" w:color="auto"/>
        <w:right w:val="none" w:sz="0" w:space="0" w:color="auto"/>
      </w:divBdr>
    </w:div>
    <w:div w:id="1902473378">
      <w:bodyDiv w:val="1"/>
      <w:marLeft w:val="0"/>
      <w:marRight w:val="0"/>
      <w:marTop w:val="0"/>
      <w:marBottom w:val="0"/>
      <w:divBdr>
        <w:top w:val="none" w:sz="0" w:space="0" w:color="auto"/>
        <w:left w:val="none" w:sz="0" w:space="0" w:color="auto"/>
        <w:bottom w:val="none" w:sz="0" w:space="0" w:color="auto"/>
        <w:right w:val="none" w:sz="0" w:space="0" w:color="auto"/>
      </w:divBdr>
    </w:div>
    <w:div w:id="1919434933">
      <w:bodyDiv w:val="1"/>
      <w:marLeft w:val="0"/>
      <w:marRight w:val="0"/>
      <w:marTop w:val="0"/>
      <w:marBottom w:val="0"/>
      <w:divBdr>
        <w:top w:val="none" w:sz="0" w:space="0" w:color="auto"/>
        <w:left w:val="none" w:sz="0" w:space="0" w:color="auto"/>
        <w:bottom w:val="none" w:sz="0" w:space="0" w:color="auto"/>
        <w:right w:val="none" w:sz="0" w:space="0" w:color="auto"/>
      </w:divBdr>
    </w:div>
    <w:div w:id="1924336657">
      <w:bodyDiv w:val="1"/>
      <w:marLeft w:val="0"/>
      <w:marRight w:val="0"/>
      <w:marTop w:val="0"/>
      <w:marBottom w:val="0"/>
      <w:divBdr>
        <w:top w:val="none" w:sz="0" w:space="0" w:color="auto"/>
        <w:left w:val="none" w:sz="0" w:space="0" w:color="auto"/>
        <w:bottom w:val="none" w:sz="0" w:space="0" w:color="auto"/>
        <w:right w:val="none" w:sz="0" w:space="0" w:color="auto"/>
      </w:divBdr>
    </w:div>
    <w:div w:id="1933855472">
      <w:bodyDiv w:val="1"/>
      <w:marLeft w:val="0"/>
      <w:marRight w:val="0"/>
      <w:marTop w:val="0"/>
      <w:marBottom w:val="0"/>
      <w:divBdr>
        <w:top w:val="none" w:sz="0" w:space="0" w:color="auto"/>
        <w:left w:val="none" w:sz="0" w:space="0" w:color="auto"/>
        <w:bottom w:val="none" w:sz="0" w:space="0" w:color="auto"/>
        <w:right w:val="none" w:sz="0" w:space="0" w:color="auto"/>
      </w:divBdr>
    </w:div>
    <w:div w:id="1947078943">
      <w:bodyDiv w:val="1"/>
      <w:marLeft w:val="0"/>
      <w:marRight w:val="0"/>
      <w:marTop w:val="0"/>
      <w:marBottom w:val="0"/>
      <w:divBdr>
        <w:top w:val="none" w:sz="0" w:space="0" w:color="auto"/>
        <w:left w:val="none" w:sz="0" w:space="0" w:color="auto"/>
        <w:bottom w:val="none" w:sz="0" w:space="0" w:color="auto"/>
        <w:right w:val="none" w:sz="0" w:space="0" w:color="auto"/>
      </w:divBdr>
    </w:div>
    <w:div w:id="1948852526">
      <w:bodyDiv w:val="1"/>
      <w:marLeft w:val="0"/>
      <w:marRight w:val="0"/>
      <w:marTop w:val="0"/>
      <w:marBottom w:val="0"/>
      <w:divBdr>
        <w:top w:val="none" w:sz="0" w:space="0" w:color="auto"/>
        <w:left w:val="none" w:sz="0" w:space="0" w:color="auto"/>
        <w:bottom w:val="none" w:sz="0" w:space="0" w:color="auto"/>
        <w:right w:val="none" w:sz="0" w:space="0" w:color="auto"/>
      </w:divBdr>
    </w:div>
    <w:div w:id="1982148250">
      <w:bodyDiv w:val="1"/>
      <w:marLeft w:val="0"/>
      <w:marRight w:val="0"/>
      <w:marTop w:val="0"/>
      <w:marBottom w:val="0"/>
      <w:divBdr>
        <w:top w:val="none" w:sz="0" w:space="0" w:color="auto"/>
        <w:left w:val="none" w:sz="0" w:space="0" w:color="auto"/>
        <w:bottom w:val="none" w:sz="0" w:space="0" w:color="auto"/>
        <w:right w:val="none" w:sz="0" w:space="0" w:color="auto"/>
      </w:divBdr>
    </w:div>
    <w:div w:id="1994289946">
      <w:bodyDiv w:val="1"/>
      <w:marLeft w:val="0"/>
      <w:marRight w:val="0"/>
      <w:marTop w:val="0"/>
      <w:marBottom w:val="0"/>
      <w:divBdr>
        <w:top w:val="none" w:sz="0" w:space="0" w:color="auto"/>
        <w:left w:val="none" w:sz="0" w:space="0" w:color="auto"/>
        <w:bottom w:val="none" w:sz="0" w:space="0" w:color="auto"/>
        <w:right w:val="none" w:sz="0" w:space="0" w:color="auto"/>
      </w:divBdr>
    </w:div>
    <w:div w:id="2011634291">
      <w:bodyDiv w:val="1"/>
      <w:marLeft w:val="0"/>
      <w:marRight w:val="0"/>
      <w:marTop w:val="0"/>
      <w:marBottom w:val="0"/>
      <w:divBdr>
        <w:top w:val="none" w:sz="0" w:space="0" w:color="auto"/>
        <w:left w:val="none" w:sz="0" w:space="0" w:color="auto"/>
        <w:bottom w:val="none" w:sz="0" w:space="0" w:color="auto"/>
        <w:right w:val="none" w:sz="0" w:space="0" w:color="auto"/>
      </w:divBdr>
    </w:div>
    <w:div w:id="2012562549">
      <w:bodyDiv w:val="1"/>
      <w:marLeft w:val="0"/>
      <w:marRight w:val="0"/>
      <w:marTop w:val="0"/>
      <w:marBottom w:val="0"/>
      <w:divBdr>
        <w:top w:val="none" w:sz="0" w:space="0" w:color="auto"/>
        <w:left w:val="none" w:sz="0" w:space="0" w:color="auto"/>
        <w:bottom w:val="none" w:sz="0" w:space="0" w:color="auto"/>
        <w:right w:val="none" w:sz="0" w:space="0" w:color="auto"/>
      </w:divBdr>
    </w:div>
    <w:div w:id="2040736748">
      <w:bodyDiv w:val="1"/>
      <w:marLeft w:val="0"/>
      <w:marRight w:val="0"/>
      <w:marTop w:val="0"/>
      <w:marBottom w:val="0"/>
      <w:divBdr>
        <w:top w:val="none" w:sz="0" w:space="0" w:color="auto"/>
        <w:left w:val="none" w:sz="0" w:space="0" w:color="auto"/>
        <w:bottom w:val="none" w:sz="0" w:space="0" w:color="auto"/>
        <w:right w:val="none" w:sz="0" w:space="0" w:color="auto"/>
      </w:divBdr>
    </w:div>
    <w:div w:id="2065788653">
      <w:bodyDiv w:val="1"/>
      <w:marLeft w:val="0"/>
      <w:marRight w:val="0"/>
      <w:marTop w:val="0"/>
      <w:marBottom w:val="0"/>
      <w:divBdr>
        <w:top w:val="none" w:sz="0" w:space="0" w:color="auto"/>
        <w:left w:val="none" w:sz="0" w:space="0" w:color="auto"/>
        <w:bottom w:val="none" w:sz="0" w:space="0" w:color="auto"/>
        <w:right w:val="none" w:sz="0" w:space="0" w:color="auto"/>
      </w:divBdr>
    </w:div>
    <w:div w:id="2067531196">
      <w:bodyDiv w:val="1"/>
      <w:marLeft w:val="0"/>
      <w:marRight w:val="0"/>
      <w:marTop w:val="0"/>
      <w:marBottom w:val="0"/>
      <w:divBdr>
        <w:top w:val="none" w:sz="0" w:space="0" w:color="auto"/>
        <w:left w:val="none" w:sz="0" w:space="0" w:color="auto"/>
        <w:bottom w:val="none" w:sz="0" w:space="0" w:color="auto"/>
        <w:right w:val="none" w:sz="0" w:space="0" w:color="auto"/>
      </w:divBdr>
    </w:div>
    <w:div w:id="2080250750">
      <w:bodyDiv w:val="1"/>
      <w:marLeft w:val="0"/>
      <w:marRight w:val="0"/>
      <w:marTop w:val="0"/>
      <w:marBottom w:val="0"/>
      <w:divBdr>
        <w:top w:val="none" w:sz="0" w:space="0" w:color="auto"/>
        <w:left w:val="none" w:sz="0" w:space="0" w:color="auto"/>
        <w:bottom w:val="none" w:sz="0" w:space="0" w:color="auto"/>
        <w:right w:val="none" w:sz="0" w:space="0" w:color="auto"/>
      </w:divBdr>
    </w:div>
    <w:div w:id="2092309113">
      <w:bodyDiv w:val="1"/>
      <w:marLeft w:val="0"/>
      <w:marRight w:val="0"/>
      <w:marTop w:val="0"/>
      <w:marBottom w:val="0"/>
      <w:divBdr>
        <w:top w:val="none" w:sz="0" w:space="0" w:color="auto"/>
        <w:left w:val="none" w:sz="0" w:space="0" w:color="auto"/>
        <w:bottom w:val="none" w:sz="0" w:space="0" w:color="auto"/>
        <w:right w:val="none" w:sz="0" w:space="0" w:color="auto"/>
      </w:divBdr>
    </w:div>
    <w:div w:id="2102027223">
      <w:bodyDiv w:val="1"/>
      <w:marLeft w:val="0"/>
      <w:marRight w:val="0"/>
      <w:marTop w:val="0"/>
      <w:marBottom w:val="0"/>
      <w:divBdr>
        <w:top w:val="none" w:sz="0" w:space="0" w:color="auto"/>
        <w:left w:val="none" w:sz="0" w:space="0" w:color="auto"/>
        <w:bottom w:val="none" w:sz="0" w:space="0" w:color="auto"/>
        <w:right w:val="none" w:sz="0" w:space="0" w:color="auto"/>
      </w:divBdr>
    </w:div>
    <w:div w:id="2116317654">
      <w:bodyDiv w:val="1"/>
      <w:marLeft w:val="0"/>
      <w:marRight w:val="0"/>
      <w:marTop w:val="0"/>
      <w:marBottom w:val="0"/>
      <w:divBdr>
        <w:top w:val="none" w:sz="0" w:space="0" w:color="auto"/>
        <w:left w:val="none" w:sz="0" w:space="0" w:color="auto"/>
        <w:bottom w:val="none" w:sz="0" w:space="0" w:color="auto"/>
        <w:right w:val="none" w:sz="0" w:space="0" w:color="auto"/>
      </w:divBdr>
    </w:div>
    <w:div w:id="2117749527">
      <w:bodyDiv w:val="1"/>
      <w:marLeft w:val="0"/>
      <w:marRight w:val="0"/>
      <w:marTop w:val="0"/>
      <w:marBottom w:val="0"/>
      <w:divBdr>
        <w:top w:val="none" w:sz="0" w:space="0" w:color="auto"/>
        <w:left w:val="none" w:sz="0" w:space="0" w:color="auto"/>
        <w:bottom w:val="none" w:sz="0" w:space="0" w:color="auto"/>
        <w:right w:val="none" w:sz="0" w:space="0" w:color="auto"/>
      </w:divBdr>
    </w:div>
    <w:div w:id="2129623219">
      <w:bodyDiv w:val="1"/>
      <w:marLeft w:val="0"/>
      <w:marRight w:val="0"/>
      <w:marTop w:val="0"/>
      <w:marBottom w:val="0"/>
      <w:divBdr>
        <w:top w:val="none" w:sz="0" w:space="0" w:color="auto"/>
        <w:left w:val="none" w:sz="0" w:space="0" w:color="auto"/>
        <w:bottom w:val="none" w:sz="0" w:space="0" w:color="auto"/>
        <w:right w:val="none" w:sz="0" w:space="0" w:color="auto"/>
      </w:divBdr>
    </w:div>
    <w:div w:id="2138837856">
      <w:bodyDiv w:val="1"/>
      <w:marLeft w:val="0"/>
      <w:marRight w:val="0"/>
      <w:marTop w:val="0"/>
      <w:marBottom w:val="0"/>
      <w:divBdr>
        <w:top w:val="none" w:sz="0" w:space="0" w:color="auto"/>
        <w:left w:val="none" w:sz="0" w:space="0" w:color="auto"/>
        <w:bottom w:val="none" w:sz="0" w:space="0" w:color="auto"/>
        <w:right w:val="none" w:sz="0" w:space="0" w:color="auto"/>
      </w:divBdr>
    </w:div>
    <w:div w:id="2140413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EB3A0-BB81-4F04-B9A5-843E23750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2592</Words>
  <Characters>14781</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Ким Александр Эдуардович</dc:creator>
  <cp:keywords/>
  <dc:description/>
  <cp:lastModifiedBy>Ким Александр Эдуардович</cp:lastModifiedBy>
  <cp:revision>5</cp:revision>
  <dcterms:created xsi:type="dcterms:W3CDTF">2025-12-23T15:47:00Z</dcterms:created>
  <dcterms:modified xsi:type="dcterms:W3CDTF">2025-12-23T15:54:00Z</dcterms:modified>
</cp:coreProperties>
</file>