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CHÍNH SÁCH LƯƠNG &amp; HOA HỒNG </w:t>
        <w:br w:type="textWrapping"/>
        <w:t xml:space="preserve">TRƯỞNG PHÒNG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erlt4ekc0vwd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CHÍNH SÁCH LƯƠNG:</w:t>
      </w:r>
    </w:p>
    <w:p w:rsidR="00000000" w:rsidDel="00000000" w:rsidP="00000000" w:rsidRDefault="00000000" w:rsidRPr="00000000" w14:paraId="00000003">
      <w:pPr>
        <w:spacing w:after="0" w:line="276" w:lineRule="auto"/>
        <w:ind w:right="-43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làm việc: 8h30 – 17h30. Nghỉ trưa từ 12h – 1h</w:t>
      </w:r>
    </w:p>
    <w:p w:rsidR="00000000" w:rsidDel="00000000" w:rsidP="00000000" w:rsidRDefault="00000000" w:rsidRPr="00000000" w14:paraId="00000004">
      <w:pPr>
        <w:spacing w:after="0" w:line="276" w:lineRule="auto"/>
        <w:ind w:right="-43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right="-430.866141732282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Đối tượng áp dụn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g: Áp dụng cho Trưởng phòng kinh doanh. </w:t>
      </w:r>
    </w:p>
    <w:p w:rsidR="00000000" w:rsidDel="00000000" w:rsidP="00000000" w:rsidRDefault="00000000" w:rsidRPr="00000000" w14:paraId="00000006">
      <w:pPr>
        <w:spacing w:after="0" w:line="276" w:lineRule="auto"/>
        <w:ind w:right="-430.866141732282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right="-430.866141732282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 nhập: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720" w:right="-430.8661417322827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Lương cứng: Từ 8 - 15 triệu/ tháng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76" w:lineRule="auto"/>
        <w:ind w:left="720" w:right="-430.8661417322827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Hoa hồng quản lý: Từ 2-5%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76" w:lineRule="auto"/>
        <w:ind w:left="720" w:right="-430.8661417322827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Hoa hồng cá nhân: Theo chính sách NVKD.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76" w:lineRule="auto"/>
        <w:ind w:left="720" w:right="-430.8661417322827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tối thiểu : 200 triệu đồng doanh số/tháng tương đương 400 triệu/1 kỳ (1 Kỳ xét = 2 tháng cặp 1-2, 3-4…)</w:t>
      </w:r>
    </w:p>
    <w:p w:rsidR="00000000" w:rsidDel="00000000" w:rsidP="00000000" w:rsidRDefault="00000000" w:rsidRPr="00000000" w14:paraId="0000000C">
      <w:pPr>
        <w:spacing w:after="0" w:line="276" w:lineRule="auto"/>
        <w:ind w:left="0" w:right="-430.866141732282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0" w:right="-430.8661417322827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Xét KPI: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Dưới 400 triệu/kỳ hoa hồng 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Từ 400 triệu/kỳ - 800 triệu/kỳ hoa hồng 2%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Từ 800 triệu/kỳ - 1 tỷ/kỳ hoa hồng 3%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Từ 1 tỷ/kỳ - 1,5 tỷ/kỳ hoa hồng 4%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Từ 1,5 tỷ/kỳ trở lên hoa hồng 5%</w:t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Xét Lương: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4-5 NVKD lương 10 triệu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6 - 8 NVKD lương 12 triệu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9 - 11 NVKD lương 14 triệu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NVKD trở lên lương 15 triệu</w:t>
      </w:r>
    </w:p>
    <w:p w:rsidR="00000000" w:rsidDel="00000000" w:rsidP="00000000" w:rsidRDefault="00000000" w:rsidRPr="00000000" w14:paraId="00000019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TPKD Tập sự có nhân sự dưới 4 lương 8 triệu.</w:t>
      </w:r>
    </w:p>
    <w:p w:rsidR="00000000" w:rsidDel="00000000" w:rsidP="00000000" w:rsidRDefault="00000000" w:rsidRPr="00000000" w14:paraId="0000001B">
      <w:pPr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Để mức lương TPKD chính thức được nhận thì PKD phải có doanh thu ít nhất từ &gt;=200 triệu/kỳ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e9l5v9q6bc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CHÍNH SÁCH HOA HỒNG: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Hoa hồng được tính trên doanh thu sau khi đã trừ VAT và phí admin (nếu có),  (giao dịch sang nhượng không xuất VAT).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1: Với mức dưới 400.000.000đ/2 tháng thì hoa hồng được tính 50% x doanh thu sau khi đã xuất VAT 10%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2: Từ 400.000.000đ trở lên/2 tháng hoa hồng được tính 55% x doanh thu sau khi xuất VAT 10%.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Tất cả giao dịch có xuất VAT đều phải chịu thuế thu nhập cá nhân tạm tính 10%.</w:t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Chính sách được áp dụng từ 01/04/2025 cho đến khi có thông báo mới.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5952.75590551181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TỔNG GIÁM ĐỐC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5952.75590551181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504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ĐOÀN LÊ BÁCH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36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CÔNG TY TNHH SÀN GIAO DỊCH BẤT ĐỘNG SẢN BRE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-19048</wp:posOffset>
          </wp:positionV>
          <wp:extent cx="1033780" cy="485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3780" cy="485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MST: 0318622404</w:t>
    </w:r>
  </w:p>
  <w:p w:rsidR="00000000" w:rsidDel="00000000" w:rsidP="00000000" w:rsidRDefault="00000000" w:rsidRPr="00000000" w14:paraId="0000002A">
    <w:pPr>
      <w:spacing w:after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Đ/c: SH.03 Bcons Polygon, 11A Bế Văn Đàn, Dĩ An, TP. HCM</w:t>
    </w:r>
  </w:p>
  <w:p w:rsidR="00000000" w:rsidDel="00000000" w:rsidP="00000000" w:rsidRDefault="00000000" w:rsidRPr="00000000" w14:paraId="0000002B">
    <w:pPr>
      <w:spacing w:after="0" w:lineRule="auto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Xl4PMJZKnP+EFcYA5L/BgmlyAA==">CgMxLjAyDmguZXJsdDRla2MwdndkMg5oLjRlOWw1djlxNmJjMDgAciExSXF0ZnR6SUpoQ2hiS3pGTVFPUWJPRXUzTHhhVmZBeDM=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