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86C2F" w:rsidP="541D9DD3" w:rsidRDefault="00A30B1E" w14:paraId="43D85604" w14:textId="77777777">
      <w:pPr>
        <w:pStyle w:val="Heading1"/>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FAQs for ACP Certification (General)</w:t>
      </w:r>
      <w:r>
        <w:t>FAQs for ACP Certification (General)</w:t>
      </w:r>
    </w:p>
    <w:p w:rsidR="6D6D9F50" w:rsidP="541D9DD3" w:rsidRDefault="6D6D9F50" w14:paraId="3AF6C81A" w14:textId="1057F525">
      <w:pPr>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 xml:space="preserve">Webpage link: </w:t>
      </w:r>
      <w:hyperlink r:id="R95864780c67a4cb2">
        <w:r w:rsidRPr="541D9DD3" w:rsidR="6D6D9F50">
          <w:rPr>
            <w:rStyle w:val="Hyperlink"/>
            <w:rFonts w:ascii="Aptos Display" w:hAnsi="Aptos Display" w:eastAsia="Aptos Display" w:cs="Aptos Display" w:asciiTheme="majorAscii" w:hAnsiTheme="majorAscii" w:eastAsiaTheme="majorAscii" w:cstheme="majorAscii"/>
          </w:rPr>
          <w:t>https://www.cyeqt.com/en/automotive-cybersecurity-certification/</w:t>
        </w:r>
      </w:hyperlink>
    </w:p>
    <w:p w:rsidR="541D9DD3" w:rsidP="541D9DD3" w:rsidRDefault="541D9DD3" w14:paraId="2FFDE309" w14:textId="621FBCED">
      <w:pPr>
        <w:rPr>
          <w:rFonts w:ascii="Aptos Display" w:hAnsi="Aptos Display" w:eastAsia="Aptos Display" w:cs="Aptos Display" w:asciiTheme="majorAscii" w:hAnsiTheme="majorAscii" w:eastAsiaTheme="majorAscii" w:cstheme="majorAscii"/>
        </w:rPr>
      </w:pPr>
    </w:p>
    <w:p w:rsidR="00D86C2F" w:rsidP="541D9DD3" w:rsidRDefault="00A30B1E" w14:paraId="4D856FA9"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1. What is the ACP Certification with TÜV Rheinland Certified Qualification?</w:t>
      </w:r>
      <w:r>
        <w:t>1. What is the ACP Certification with TÜV Rheinland Certified Qualification?</w:t>
      </w:r>
    </w:p>
    <w:p w:rsidR="00D86C2F" w:rsidRDefault="00A30B1E" w14:paraId="0E457761" w14:textId="77777777">
      <w:r w:rsidRPr="541D9DD3" w:rsidR="6D6D9F50">
        <w:rPr>
          <w:rFonts w:ascii="Aptos Display" w:hAnsi="Aptos Display" w:eastAsia="Aptos Display" w:cs="Aptos Display" w:asciiTheme="majorAscii" w:hAnsiTheme="majorAscii" w:eastAsiaTheme="majorAscii" w:cstheme="majorAscii"/>
        </w:rPr>
        <w:t>Completing the training (live or video) earns a personalized certificate of attendance from the CYEQT Knowledge Base. Beyond that, ACP Level 1 and Level 2 participants can take a separate exam that leads to official personal certification through the TÜV Rheinland personnel certification body.</w:t>
      </w:r>
    </w:p>
    <w:p w:rsidR="541D9DD3" w:rsidP="541D9DD3" w:rsidRDefault="541D9DD3" w14:paraId="208C02B6" w14:textId="5FC019DC">
      <w:pPr>
        <w:rPr>
          <w:rFonts w:ascii="Aptos Display" w:hAnsi="Aptos Display" w:eastAsia="Aptos Display" w:cs="Aptos Display" w:asciiTheme="majorAscii" w:hAnsiTheme="majorAscii" w:eastAsiaTheme="majorAscii" w:cstheme="majorAscii"/>
        </w:rPr>
      </w:pPr>
    </w:p>
    <w:p w:rsidR="79C2463E" w:rsidP="541D9DD3" w:rsidRDefault="79C2463E" w14:paraId="22BA88E9" w14:textId="270E418A">
      <w:pPr>
        <w:pStyle w:val="Normal"/>
      </w:pPr>
      <w:r w:rsidR="79C2463E">
        <w:drawing>
          <wp:inline wp14:editId="1A66D60F" wp14:anchorId="5F6508DA">
            <wp:extent cx="5724525" cy="28575"/>
            <wp:effectExtent l="0" t="0" r="0" b="0"/>
            <wp:docPr id="849324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324915" name="Picture 849324915"/>
                    <pic:cNvPicPr/>
                  </pic:nvPicPr>
                  <pic:blipFill>
                    <a:blip xmlns:r="http://schemas.openxmlformats.org/officeDocument/2006/relationships" r:embed="rId1127609394">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705133AA"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2. What is required to take the exam?</w:t>
      </w:r>
      <w:r>
        <w:t>2. What is required to take the exam?</w:t>
      </w:r>
    </w:p>
    <w:p w:rsidR="00D86C2F" w:rsidRDefault="00A30B1E" w14:paraId="45CED7C9" w14:textId="77777777">
      <w:r w:rsidRPr="541D9DD3" w:rsidR="6D6D9F50">
        <w:rPr>
          <w:rFonts w:ascii="Aptos Display" w:hAnsi="Aptos Display" w:eastAsia="Aptos Display" w:cs="Aptos Display" w:asciiTheme="majorAscii" w:hAnsiTheme="majorAscii" w:eastAsiaTheme="majorAscii" w:cstheme="majorAscii"/>
        </w:rPr>
        <w:t>Successful completion of the corresponding Level 1 or Level 2 training (live or video). The exam is purchased separately from the training and is conducted online (live) with TÜV Rheinland on fixed dates only. Registration is done via the CYEQT learning platform. Additionally required: installing the alfaview video conferencing software and creating an account on the TÜV Rheinland online examination platform (at least 5 working days before the exam date).</w:t>
      </w:r>
    </w:p>
    <w:p w:rsidR="541D9DD3" w:rsidP="541D9DD3" w:rsidRDefault="541D9DD3" w14:paraId="29D8B2B5" w14:textId="2E5775F5">
      <w:pPr>
        <w:rPr>
          <w:rFonts w:ascii="Aptos Display" w:hAnsi="Aptos Display" w:eastAsia="Aptos Display" w:cs="Aptos Display" w:asciiTheme="majorAscii" w:hAnsiTheme="majorAscii" w:eastAsiaTheme="majorAscii" w:cstheme="majorAscii"/>
        </w:rPr>
      </w:pPr>
    </w:p>
    <w:p w:rsidR="527F06E0" w:rsidP="541D9DD3" w:rsidRDefault="527F06E0" w14:paraId="55DDC3EB" w14:textId="5710DAA7">
      <w:pPr>
        <w:pStyle w:val="Normal"/>
      </w:pPr>
      <w:r w:rsidR="527F06E0">
        <w:drawing>
          <wp:inline wp14:editId="746E89A7" wp14:anchorId="2C62C586">
            <wp:extent cx="5724525" cy="28575"/>
            <wp:effectExtent l="0" t="0" r="0" b="0"/>
            <wp:docPr id="366150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150152" name="Picture 366150152"/>
                    <pic:cNvPicPr/>
                  </pic:nvPicPr>
                  <pic:blipFill>
                    <a:blip xmlns:r="http://schemas.openxmlformats.org/officeDocument/2006/relationships" r:embed="rId188011619">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2910DB08"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3. Why are a webcam and an ID document required?</w:t>
      </w:r>
      <w:r>
        <w:t>3. Why are a webcam and an ID document required?</w:t>
      </w:r>
    </w:p>
    <w:p w:rsidR="00D86C2F" w:rsidRDefault="00A30B1E" w14:paraId="5B0CBBB6" w14:textId="77777777">
      <w:r w:rsidRPr="541D9DD3" w:rsidR="6D6D9F50">
        <w:rPr>
          <w:rFonts w:ascii="Aptos Display" w:hAnsi="Aptos Display" w:eastAsia="Aptos Display" w:cs="Aptos Display" w:asciiTheme="majorAscii" w:hAnsiTheme="majorAscii" w:eastAsiaTheme="majorAscii" w:cstheme="majorAscii"/>
        </w:rPr>
        <w:t>Participants must identify themselves to the examiner, as per the security requirements of the TÜV Rheinland personnel certification body. An activated webcam and an official photo ID (e.g., ID card or driver’s license) are needed for this.</w:t>
      </w:r>
    </w:p>
    <w:p w:rsidR="541D9DD3" w:rsidP="541D9DD3" w:rsidRDefault="541D9DD3" w14:paraId="34B10B2E" w14:textId="60575CFC">
      <w:pPr>
        <w:rPr>
          <w:rFonts w:ascii="Aptos Display" w:hAnsi="Aptos Display" w:eastAsia="Aptos Display" w:cs="Aptos Display" w:asciiTheme="majorAscii" w:hAnsiTheme="majorAscii" w:eastAsiaTheme="majorAscii" w:cstheme="majorAscii"/>
        </w:rPr>
      </w:pPr>
    </w:p>
    <w:p w:rsidR="6163D773" w:rsidP="541D9DD3" w:rsidRDefault="6163D773" w14:paraId="5A574441" w14:textId="002FAB87">
      <w:pPr>
        <w:pStyle w:val="Normal"/>
      </w:pPr>
      <w:r w:rsidR="6163D773">
        <w:drawing>
          <wp:inline wp14:editId="0C3C5D42" wp14:anchorId="46D7F17A">
            <wp:extent cx="5724525" cy="28575"/>
            <wp:effectExtent l="0" t="0" r="0" b="0"/>
            <wp:docPr id="1203235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235615" name="Picture 1203235615"/>
                    <pic:cNvPicPr/>
                  </pic:nvPicPr>
                  <pic:blipFill>
                    <a:blip xmlns:r="http://schemas.openxmlformats.org/officeDocument/2006/relationships" r:embed="rId901455909">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38134282"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4. When will I receive the certificate after the exam?</w:t>
      </w:r>
      <w:r>
        <w:t>4. When will I receive the certificate after the exam?</w:t>
      </w:r>
    </w:p>
    <w:p w:rsidR="00D86C2F" w:rsidRDefault="00A30B1E" w14:paraId="59BC1E13" w14:textId="77777777">
      <w:r w:rsidRPr="541D9DD3" w:rsidR="6D6D9F50">
        <w:rPr>
          <w:rFonts w:ascii="Aptos Display" w:hAnsi="Aptos Display" w:eastAsia="Aptos Display" w:cs="Aptos Display" w:asciiTheme="majorAscii" w:hAnsiTheme="majorAscii" w:eastAsiaTheme="majorAscii" w:cstheme="majorAscii"/>
        </w:rPr>
        <w:t>TÜV Rheinland reviews the results and issues the official certificate as a digital PDF. Delivery can take 7–10 working days.</w:t>
      </w:r>
    </w:p>
    <w:p w:rsidR="541D9DD3" w:rsidP="541D9DD3" w:rsidRDefault="541D9DD3" w14:paraId="42130389" w14:textId="1B81BB53">
      <w:pPr>
        <w:rPr>
          <w:rFonts w:ascii="Aptos Display" w:hAnsi="Aptos Display" w:eastAsia="Aptos Display" w:cs="Aptos Display" w:asciiTheme="majorAscii" w:hAnsiTheme="majorAscii" w:eastAsiaTheme="majorAscii" w:cstheme="majorAscii"/>
        </w:rPr>
      </w:pPr>
    </w:p>
    <w:p w:rsidR="5E4711C1" w:rsidP="541D9DD3" w:rsidRDefault="5E4711C1" w14:paraId="1A867D7B" w14:textId="1E24B9EB">
      <w:pPr>
        <w:pStyle w:val="Normal"/>
      </w:pPr>
      <w:r w:rsidR="5E4711C1">
        <w:drawing>
          <wp:inline wp14:editId="116ADCF4" wp14:anchorId="793BDC11">
            <wp:extent cx="5724525" cy="28575"/>
            <wp:effectExtent l="0" t="0" r="0" b="0"/>
            <wp:docPr id="1130957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957128" name="Picture 1130957128"/>
                    <pic:cNvPicPr/>
                  </pic:nvPicPr>
                  <pic:blipFill>
                    <a:blip xmlns:r="http://schemas.openxmlformats.org/officeDocument/2006/relationships" r:embed="rId1808543370">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272ADBDF"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5. How long is the certificate valid?</w:t>
      </w:r>
      <w:r>
        <w:t>5. How long is the certificate valid?</w:t>
      </w:r>
    </w:p>
    <w:p w:rsidR="00D86C2F" w:rsidRDefault="00A30B1E" w14:paraId="3888A50C" w14:textId="77777777">
      <w:r w:rsidRPr="541D9DD3" w:rsidR="6D6D9F50">
        <w:rPr>
          <w:rFonts w:ascii="Aptos Display" w:hAnsi="Aptos Display" w:eastAsia="Aptos Display" w:cs="Aptos Display" w:asciiTheme="majorAscii" w:hAnsiTheme="majorAscii" w:eastAsiaTheme="majorAscii" w:cstheme="majorAscii"/>
        </w:rPr>
        <w:t>Three years. After that, recertification is possible.</w:t>
      </w:r>
    </w:p>
    <w:p w:rsidR="541D9DD3" w:rsidP="541D9DD3" w:rsidRDefault="541D9DD3" w14:paraId="14D75CAA" w14:textId="78DF0AAF">
      <w:pPr>
        <w:rPr>
          <w:rFonts w:ascii="Aptos Display" w:hAnsi="Aptos Display" w:eastAsia="Aptos Display" w:cs="Aptos Display" w:asciiTheme="majorAscii" w:hAnsiTheme="majorAscii" w:eastAsiaTheme="majorAscii" w:cstheme="majorAscii"/>
        </w:rPr>
      </w:pPr>
    </w:p>
    <w:p w:rsidR="33C307F7" w:rsidP="541D9DD3" w:rsidRDefault="33C307F7" w14:paraId="3EBBC31C" w14:textId="6790C9DB">
      <w:pPr>
        <w:pStyle w:val="Normal"/>
      </w:pPr>
      <w:r w:rsidR="33C307F7">
        <w:drawing>
          <wp:inline wp14:editId="58BD2373" wp14:anchorId="002A6BB1">
            <wp:extent cx="5724525" cy="28575"/>
            <wp:effectExtent l="0" t="0" r="0" b="0"/>
            <wp:docPr id="2114127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127190" name="Picture 2114127190"/>
                    <pic:cNvPicPr/>
                  </pic:nvPicPr>
                  <pic:blipFill>
                    <a:blip xmlns:r="http://schemas.openxmlformats.org/officeDocument/2006/relationships" r:embed="rId1455823880">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4FFDB2D9"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6. Can I view my results after the exam?</w:t>
      </w:r>
      <w:r>
        <w:t>6. Can I view my results after the exam?</w:t>
      </w:r>
    </w:p>
    <w:p w:rsidR="00D86C2F" w:rsidRDefault="00A30B1E" w14:paraId="5D6AF12C" w14:textId="77777777">
      <w:r w:rsidRPr="541D9DD3" w:rsidR="6D6D9F50">
        <w:rPr>
          <w:rFonts w:ascii="Aptos Display" w:hAnsi="Aptos Display" w:eastAsia="Aptos Display" w:cs="Aptos Display" w:asciiTheme="majorAscii" w:hAnsiTheme="majorAscii" w:eastAsiaTheme="majorAscii" w:cstheme="majorAscii"/>
        </w:rPr>
        <w:t>You will learn whether you passed and your overall percentage of correct answers. Results for individual questions are not shared.</w:t>
      </w:r>
    </w:p>
    <w:p w:rsidR="541D9DD3" w:rsidP="541D9DD3" w:rsidRDefault="541D9DD3" w14:paraId="7E3C8B36" w14:textId="202290CC">
      <w:pPr>
        <w:rPr>
          <w:rFonts w:ascii="Aptos Display" w:hAnsi="Aptos Display" w:eastAsia="Aptos Display" w:cs="Aptos Display" w:asciiTheme="majorAscii" w:hAnsiTheme="majorAscii" w:eastAsiaTheme="majorAscii" w:cstheme="majorAscii"/>
        </w:rPr>
      </w:pPr>
    </w:p>
    <w:p w:rsidR="615FFB8C" w:rsidP="541D9DD3" w:rsidRDefault="615FFB8C" w14:paraId="589C3A9D" w14:textId="2541E5D3">
      <w:pPr>
        <w:pStyle w:val="Normal"/>
      </w:pPr>
      <w:r w:rsidR="615FFB8C">
        <w:drawing>
          <wp:inline wp14:editId="71A55750" wp14:anchorId="5F0D818A">
            <wp:extent cx="5724525" cy="28575"/>
            <wp:effectExtent l="0" t="0" r="0" b="0"/>
            <wp:docPr id="9275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5972" name="Picture 9275972"/>
                    <pic:cNvPicPr/>
                  </pic:nvPicPr>
                  <pic:blipFill>
                    <a:blip xmlns:r="http://schemas.openxmlformats.org/officeDocument/2006/relationships" r:embed="rId1561622396">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6A522F5B"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7. Are practice exam questions available?</w:t>
      </w:r>
      <w:r>
        <w:t>7. Are practice exam questions available?</w:t>
      </w:r>
    </w:p>
    <w:p w:rsidR="00D86C2F" w:rsidRDefault="00A30B1E" w14:paraId="2D9A0643" w14:textId="77777777">
      <w:r w:rsidRPr="541D9DD3" w:rsidR="6D6D9F50">
        <w:rPr>
          <w:rFonts w:ascii="Aptos Display" w:hAnsi="Aptos Display" w:eastAsia="Aptos Display" w:cs="Aptos Display" w:asciiTheme="majorAscii" w:hAnsiTheme="majorAscii" w:eastAsiaTheme="majorAscii" w:cstheme="majorAscii"/>
        </w:rPr>
        <w:t>No. The exam question sets are protected under the ACP Framework examination regulations and are not shared before or after the exam. However, a voluntary practice assessment is available on the learning platform.</w:t>
      </w:r>
    </w:p>
    <w:p w:rsidR="541D9DD3" w:rsidP="541D9DD3" w:rsidRDefault="541D9DD3" w14:paraId="5F707295" w14:textId="11237EBF">
      <w:pPr>
        <w:rPr>
          <w:rFonts w:ascii="Aptos Display" w:hAnsi="Aptos Display" w:eastAsia="Aptos Display" w:cs="Aptos Display" w:asciiTheme="majorAscii" w:hAnsiTheme="majorAscii" w:eastAsiaTheme="majorAscii" w:cstheme="majorAscii"/>
        </w:rPr>
      </w:pPr>
    </w:p>
    <w:p w:rsidR="7407040A" w:rsidP="541D9DD3" w:rsidRDefault="7407040A" w14:paraId="7983761E" w14:textId="0198C710">
      <w:pPr>
        <w:pStyle w:val="Normal"/>
      </w:pPr>
      <w:r w:rsidR="7407040A">
        <w:drawing>
          <wp:inline wp14:editId="6783BB4C" wp14:anchorId="018DCD69">
            <wp:extent cx="5724525" cy="28575"/>
            <wp:effectExtent l="0" t="0" r="0" b="0"/>
            <wp:docPr id="1883916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916629" name="Picture 1883916629"/>
                    <pic:cNvPicPr/>
                  </pic:nvPicPr>
                  <pic:blipFill>
                    <a:blip xmlns:r="http://schemas.openxmlformats.org/officeDocument/2006/relationships" r:embed="rId1201104602">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3883E339"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8. How do I purchase the exam for another person?</w:t>
      </w:r>
      <w:r>
        <w:t>8. How do I purchase the exam for another person?</w:t>
      </w:r>
    </w:p>
    <w:p w:rsidR="00D86C2F" w:rsidRDefault="00A30B1E" w14:paraId="6EA2AFEE" w14:textId="77777777">
      <w:r w:rsidRPr="541D9DD3" w:rsidR="6D6D9F50">
        <w:rPr>
          <w:rFonts w:ascii="Aptos Display" w:hAnsi="Aptos Display" w:eastAsia="Aptos Display" w:cs="Aptos Display" w:asciiTheme="majorAscii" w:hAnsiTheme="majorAscii" w:eastAsiaTheme="majorAscii" w:cstheme="majorAscii"/>
        </w:rPr>
        <w:t>Access is assigned to the email address used for the order by default. After placing the order, change the email address in the account to the actual participant’s. For questions, contact support.</w:t>
      </w:r>
    </w:p>
    <w:p w:rsidR="541D9DD3" w:rsidP="541D9DD3" w:rsidRDefault="541D9DD3" w14:paraId="25985C27" w14:textId="62EBE272">
      <w:pPr>
        <w:rPr>
          <w:rFonts w:ascii="Aptos Display" w:hAnsi="Aptos Display" w:eastAsia="Aptos Display" w:cs="Aptos Display" w:asciiTheme="majorAscii" w:hAnsiTheme="majorAscii" w:eastAsiaTheme="majorAscii" w:cstheme="majorAscii"/>
        </w:rPr>
      </w:pPr>
    </w:p>
    <w:p w:rsidR="290360FE" w:rsidP="541D9DD3" w:rsidRDefault="290360FE" w14:paraId="133FB424" w14:textId="3BD69787">
      <w:pPr>
        <w:pStyle w:val="Normal"/>
      </w:pPr>
      <w:r w:rsidR="290360FE">
        <w:drawing>
          <wp:inline wp14:editId="17A4D98E" wp14:anchorId="7A7C1AB4">
            <wp:extent cx="5724525" cy="28575"/>
            <wp:effectExtent l="0" t="0" r="0" b="0"/>
            <wp:docPr id="233431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431079" name="Picture 233431079"/>
                    <pic:cNvPicPr/>
                  </pic:nvPicPr>
                  <pic:blipFill>
                    <a:blip xmlns:r="http://schemas.openxmlformats.org/officeDocument/2006/relationships" r:embed="rId1961603462">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4D151432"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9. How do I purchase the exam for several people?</w:t>
      </w:r>
      <w:r>
        <w:t>9. How do I purchase the exam for several people?</w:t>
      </w:r>
    </w:p>
    <w:p w:rsidR="00D86C2F" w:rsidRDefault="00A30B1E" w14:paraId="04324694" w14:textId="77777777">
      <w:r w:rsidRPr="541D9DD3" w:rsidR="6D6D9F50">
        <w:rPr>
          <w:rFonts w:ascii="Aptos Display" w:hAnsi="Aptos Display" w:eastAsia="Aptos Display" w:cs="Aptos Display" w:asciiTheme="majorAscii" w:hAnsiTheme="majorAscii" w:eastAsiaTheme="majorAscii" w:cstheme="majorAscii"/>
        </w:rPr>
        <w:t xml:space="preserve">Voucher codes can be purchased through the CYEQT learning platform, which participants redeem individually. For such inquiries, contact </w:t>
      </w:r>
      <w:hyperlink r:id="R8a7fb456d1c1463e">
        <w:r w:rsidRPr="541D9DD3" w:rsidR="6D6D9F50">
          <w:rPr>
            <w:rStyle w:val="Hyperlink"/>
          </w:rPr>
          <w:t>learn@cyeqt.com</w:t>
        </w:r>
      </w:hyperlink>
      <w:r w:rsidRPr="541D9DD3" w:rsidR="6D6D9F50">
        <w:rPr>
          <w:rFonts w:ascii="Aptos Display" w:hAnsi="Aptos Display" w:eastAsia="Aptos Display" w:cs="Aptos Display" w:asciiTheme="majorAscii" w:hAnsiTheme="majorAscii" w:eastAsiaTheme="majorAscii" w:cstheme="majorAscii"/>
        </w:rPr>
        <w:t>.</w:t>
      </w:r>
    </w:p>
    <w:p w:rsidR="541D9DD3" w:rsidP="541D9DD3" w:rsidRDefault="541D9DD3" w14:paraId="3A4C5E65" w14:textId="54AF33C1">
      <w:pPr>
        <w:rPr>
          <w:rFonts w:ascii="Aptos Display" w:hAnsi="Aptos Display" w:eastAsia="Aptos Display" w:cs="Aptos Display" w:asciiTheme="majorAscii" w:hAnsiTheme="majorAscii" w:eastAsiaTheme="majorAscii" w:cstheme="majorAscii"/>
        </w:rPr>
      </w:pPr>
    </w:p>
    <w:p w:rsidR="541D9DD3" w:rsidP="541D9DD3" w:rsidRDefault="541D9DD3" w14:paraId="13AFD80A" w14:textId="4918954A">
      <w:pPr>
        <w:rPr>
          <w:rFonts w:ascii="Aptos Display" w:hAnsi="Aptos Display" w:eastAsia="Aptos Display" w:cs="Aptos Display" w:asciiTheme="majorAscii" w:hAnsiTheme="majorAscii" w:eastAsiaTheme="majorAscii" w:cstheme="majorAscii"/>
        </w:rPr>
      </w:pPr>
    </w:p>
    <w:p w:rsidR="541D9DD3" w:rsidP="541D9DD3" w:rsidRDefault="541D9DD3" w14:paraId="5D35AAE7" w14:textId="59A49853">
      <w:pPr>
        <w:rPr>
          <w:rFonts w:ascii="Aptos Display" w:hAnsi="Aptos Display" w:eastAsia="Aptos Display" w:cs="Aptos Display" w:asciiTheme="majorAscii" w:hAnsiTheme="majorAscii" w:eastAsiaTheme="majorAscii" w:cstheme="majorAscii"/>
        </w:rPr>
      </w:pPr>
    </w:p>
    <w:p w:rsidR="00D86C2F" w:rsidP="541D9DD3" w:rsidRDefault="00A30B1E" w14:paraId="08524C03" w14:textId="77777777">
      <w:pPr>
        <w:pStyle w:val="Heading1"/>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FAQs for ACP Level 1 Certification</w:t>
      </w:r>
      <w:r>
        <w:lastRenderedPageBreak/>
        <w:t>FAQs for ACP Level 1 Certification</w:t>
      </w:r>
    </w:p>
    <w:p w:rsidR="00D86C2F" w:rsidP="541D9DD3" w:rsidRDefault="00A30B1E" w14:paraId="2B5BBF96"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1. What are the requirements for the ACP Level 1 exam?</w:t>
      </w:r>
      <w:r>
        <w:t>1. What are the requirements for the ACP Level 1 exam?</w:t>
      </w:r>
    </w:p>
    <w:p w:rsidR="00D86C2F" w:rsidRDefault="00A30B1E" w14:paraId="7C7CF8BA" w14:textId="77777777">
      <w:r w:rsidRPr="541D9DD3" w:rsidR="6D6D9F50">
        <w:rPr>
          <w:rFonts w:ascii="Aptos Display" w:hAnsi="Aptos Display" w:eastAsia="Aptos Display" w:cs="Aptos Display" w:asciiTheme="majorAscii" w:hAnsiTheme="majorAscii" w:eastAsiaTheme="majorAscii" w:cstheme="majorAscii"/>
        </w:rPr>
        <w:t>Successful completion of both sessions of the ACP Level 1 “Foundation” live training (or all video courses of the Level 1 video training). The certificate of attendance must not be older than one year.</w:t>
      </w:r>
    </w:p>
    <w:p w:rsidR="5D5379D5" w:rsidP="541D9DD3" w:rsidRDefault="5D5379D5" w14:paraId="6E8326F2" w14:textId="703391D8">
      <w:pPr>
        <w:pStyle w:val="Normal"/>
      </w:pPr>
      <w:r w:rsidR="5D5379D5">
        <w:drawing>
          <wp:inline wp14:editId="12ECD32D" wp14:anchorId="76783C58">
            <wp:extent cx="5724525" cy="28575"/>
            <wp:effectExtent l="0" t="0" r="0" b="0"/>
            <wp:docPr id="1922865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865669" name="Picture 1922865669"/>
                    <pic:cNvPicPr/>
                  </pic:nvPicPr>
                  <pic:blipFill>
                    <a:blip xmlns:r="http://schemas.openxmlformats.org/officeDocument/2006/relationships" r:embed="rId1637447917">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32A4E492"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2. What is the ACP Level 1 exam format?</w:t>
      </w:r>
      <w:r>
        <w:t>2. What is the ACP Level 1 exam format?</w:t>
      </w:r>
    </w:p>
    <w:p w:rsidR="00D86C2F" w:rsidRDefault="00A30B1E" w14:paraId="729C8A49" w14:textId="77777777">
      <w:r w:rsidRPr="541D9DD3" w:rsidR="6D6D9F50">
        <w:rPr>
          <w:rFonts w:ascii="Aptos Display" w:hAnsi="Aptos Display" w:eastAsia="Aptos Display" w:cs="Aptos Display" w:asciiTheme="majorAscii" w:hAnsiTheme="majorAscii" w:eastAsiaTheme="majorAscii" w:cstheme="majorAscii"/>
        </w:rPr>
        <w:t>An online exam: 30 multiple-choice questions in 30 minutes, based on the ACP Level 1 “Foundation” training content. Each question may have none, one, or several correct answers. Passing requires at least 21 of 30 correct.</w:t>
      </w:r>
    </w:p>
    <w:p w:rsidR="4E4A51BA" w:rsidP="541D9DD3" w:rsidRDefault="4E4A51BA" w14:paraId="25DAAC8D" w14:textId="1CE9E594">
      <w:pPr>
        <w:pStyle w:val="Normal"/>
      </w:pPr>
      <w:r w:rsidR="4E4A51BA">
        <w:drawing>
          <wp:inline wp14:editId="15A638B1" wp14:anchorId="43667A52">
            <wp:extent cx="5724525" cy="28575"/>
            <wp:effectExtent l="0" t="0" r="0" b="0"/>
            <wp:docPr id="1473654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654511" name="Picture 1473654511"/>
                    <pic:cNvPicPr/>
                  </pic:nvPicPr>
                  <pic:blipFill>
                    <a:blip xmlns:r="http://schemas.openxmlformats.org/officeDocument/2006/relationships" r:embed="rId845894686">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4319716F"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3. How long does the ACP Level 1 exam take?</w:t>
      </w:r>
      <w:r>
        <w:t>3. How long does the ACP Level 1 exam take?</w:t>
      </w:r>
    </w:p>
    <w:p w:rsidR="00D86C2F" w:rsidRDefault="00A30B1E" w14:paraId="3C4A77D2" w14:textId="77777777">
      <w:r w:rsidRPr="541D9DD3" w:rsidR="6D6D9F50">
        <w:rPr>
          <w:rFonts w:ascii="Aptos Display" w:hAnsi="Aptos Display" w:eastAsia="Aptos Display" w:cs="Aptos Display" w:asciiTheme="majorAscii" w:hAnsiTheme="majorAscii" w:eastAsiaTheme="majorAscii" w:cstheme="majorAscii"/>
        </w:rPr>
        <w:t>30 minutes of answering time. Including identity verification and exam-room setup, plan around 2 hours in total.</w:t>
      </w:r>
    </w:p>
    <w:p w:rsidR="57DDC1B6" w:rsidP="541D9DD3" w:rsidRDefault="57DDC1B6" w14:paraId="0B529C16" w14:textId="53B3CE80">
      <w:pPr>
        <w:pStyle w:val="Normal"/>
      </w:pPr>
      <w:r w:rsidR="57DDC1B6">
        <w:drawing>
          <wp:inline wp14:editId="1CE5A7C9" wp14:anchorId="1957FC3F">
            <wp:extent cx="5724525" cy="28575"/>
            <wp:effectExtent l="0" t="0" r="0" b="0"/>
            <wp:docPr id="1904275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275981" name="Picture 1904275981"/>
                    <pic:cNvPicPr/>
                  </pic:nvPicPr>
                  <pic:blipFill>
                    <a:blip xmlns:r="http://schemas.openxmlformats.org/officeDocument/2006/relationships" r:embed="rId734382283">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5D2C0DD9"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4. Which aids are permitted in the ACP Level 1 exam?</w:t>
      </w:r>
      <w:r>
        <w:t>4. Which aids are permitted in the ACP Level 1 exam?</w:t>
      </w:r>
    </w:p>
    <w:p w:rsidR="00D86C2F" w:rsidRDefault="00A30B1E" w14:paraId="036B19C1" w14:textId="77777777">
      <w:r w:rsidRPr="541D9DD3" w:rsidR="6D6D9F50">
        <w:rPr>
          <w:rFonts w:ascii="Aptos Display" w:hAnsi="Aptos Display" w:eastAsia="Aptos Display" w:cs="Aptos Display" w:asciiTheme="majorAscii" w:hAnsiTheme="majorAscii" w:eastAsiaTheme="majorAscii" w:cstheme="majorAscii"/>
        </w:rPr>
        <w:t>Training handouts from the Level 1 live sessions (available on the learning platform), the CYRES Consulting specialist publications (“The Essential Guide to ISO/SAE 21434”, “ISO/SAE 21434 Pocket Guide”, “ISO/SAE 21434:2021 Workbook”), and the official ISO/SAE 21434 standard, if available.</w:t>
      </w:r>
    </w:p>
    <w:p w:rsidR="541D9DD3" w:rsidP="541D9DD3" w:rsidRDefault="541D9DD3" w14:paraId="4F6F3859" w14:textId="5F1A9573">
      <w:pPr>
        <w:pStyle w:val="Normal"/>
        <w:rPr>
          <w:rFonts w:ascii="Aptos Display" w:hAnsi="Aptos Display" w:eastAsia="Aptos Display" w:cs="Aptos Display" w:asciiTheme="majorAscii" w:hAnsiTheme="majorAscii" w:eastAsiaTheme="majorAscii" w:cstheme="majorAscii"/>
        </w:rPr>
      </w:pPr>
    </w:p>
    <w:p w:rsidR="00D86C2F" w:rsidP="541D9DD3" w:rsidRDefault="00A30B1E" w14:paraId="0CC923CB" w14:textId="77777777">
      <w:pPr>
        <w:pStyle w:val="Heading1"/>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FAQs for ACP Level 2 Certification</w:t>
      </w:r>
      <w:r>
        <w:t>FAQs for ACP Level 2 Certification</w:t>
      </w:r>
    </w:p>
    <w:p w:rsidR="00D86C2F" w:rsidP="541D9DD3" w:rsidRDefault="00A30B1E" w14:paraId="705F7EA5"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1. What are the requirements for the ACP Level 2 exam?</w:t>
      </w:r>
      <w:r>
        <w:t>1. What are the requirements for the ACP Level 2 exam?</w:t>
      </w:r>
    </w:p>
    <w:p w:rsidR="00D86C2F" w:rsidRDefault="00A30B1E" w14:paraId="7F352272" w14:textId="2A1B188E">
      <w:r w:rsidRPr="541D9DD3" w:rsidR="6D6D9F50">
        <w:rPr>
          <w:rFonts w:ascii="Aptos Display" w:hAnsi="Aptos Display" w:eastAsia="Aptos Display" w:cs="Aptos Display" w:asciiTheme="majorAscii" w:hAnsiTheme="majorAscii" w:eastAsiaTheme="majorAscii" w:cstheme="majorAscii"/>
        </w:rPr>
        <w:t>Successful completion of all six sessions of the ACP Level 2 “Advanced Engineering” live training (or all video courses of the Level 2 video training). The certificate of attendance must not be older than one year. ACP Level 1 is not a prerequisite.</w:t>
      </w:r>
    </w:p>
    <w:p w:rsidR="38B998FB" w:rsidP="541D9DD3" w:rsidRDefault="38B998FB" w14:paraId="32AF93B9" w14:textId="0809D661">
      <w:pPr>
        <w:pStyle w:val="Normal"/>
      </w:pPr>
      <w:r w:rsidR="38B998FB">
        <w:drawing>
          <wp:inline wp14:editId="2F101F9C" wp14:anchorId="36A98FFB">
            <wp:extent cx="5724525" cy="28575"/>
            <wp:effectExtent l="0" t="0" r="0" b="0"/>
            <wp:docPr id="275216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216436" name="Picture 275216436"/>
                    <pic:cNvPicPr/>
                  </pic:nvPicPr>
                  <pic:blipFill>
                    <a:blip xmlns:r="http://schemas.openxmlformats.org/officeDocument/2006/relationships" r:embed="rId349721661">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3BB2B734"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2. What is the ACP Level 2 exam format?</w:t>
      </w:r>
      <w:r>
        <w:t>2. What is the ACP Level 2 exam format?</w:t>
      </w:r>
    </w:p>
    <w:p w:rsidR="00D86C2F" w:rsidRDefault="00A30B1E" w14:paraId="193D9165" w14:textId="77777777">
      <w:r w:rsidRPr="541D9DD3" w:rsidR="6D6D9F50">
        <w:rPr>
          <w:rFonts w:ascii="Aptos Display" w:hAnsi="Aptos Display" w:eastAsia="Aptos Display" w:cs="Aptos Display" w:asciiTheme="majorAscii" w:hAnsiTheme="majorAscii" w:eastAsiaTheme="majorAscii" w:cstheme="majorAscii"/>
        </w:rPr>
        <w:t xml:space="preserve">An online exam: 50 multiple-choice questions in 75 minutes, based on the ACP Level 2 “Advanced Engineering” </w:t>
      </w:r>
      <w:r w:rsidRPr="541D9DD3" w:rsidR="6D6D9F50">
        <w:rPr>
          <w:rFonts w:ascii="Aptos Display" w:hAnsi="Aptos Display" w:eastAsia="Aptos Display" w:cs="Aptos Display" w:asciiTheme="majorAscii" w:hAnsiTheme="majorAscii" w:eastAsiaTheme="majorAscii" w:cstheme="majorAscii"/>
        </w:rPr>
        <w:t>training content. Each question may have none, one, or several correct answers. Passing requires at least 25 of 50 correct.</w:t>
      </w:r>
    </w:p>
    <w:p w:rsidR="537C628D" w:rsidP="541D9DD3" w:rsidRDefault="537C628D" w14:paraId="7918242E" w14:textId="028A645C">
      <w:pPr>
        <w:pStyle w:val="Normal"/>
      </w:pPr>
      <w:r w:rsidR="537C628D">
        <w:drawing>
          <wp:inline wp14:editId="2582F095" wp14:anchorId="2E2557F8">
            <wp:extent cx="5724525" cy="28575"/>
            <wp:effectExtent l="0" t="0" r="0" b="0"/>
            <wp:docPr id="1491177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177671" name="Picture 1491177671"/>
                    <pic:cNvPicPr/>
                  </pic:nvPicPr>
                  <pic:blipFill>
                    <a:blip xmlns:r="http://schemas.openxmlformats.org/officeDocument/2006/relationships" r:embed="rId1528206283">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57D2A25A"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3. How long does the ACP Level 2 exam take?</w:t>
      </w:r>
      <w:r>
        <w:t>3. How long does the ACP Level 2 exam take?</w:t>
      </w:r>
    </w:p>
    <w:p w:rsidR="00D86C2F" w:rsidP="541D9DD3" w:rsidRDefault="00A30B1E" w14:paraId="010EC9C9" w14:textId="42B82B52">
      <w:pPr>
        <w:pStyle w:val="Normal"/>
      </w:pPr>
      <w:r w:rsidRPr="541D9DD3" w:rsidR="6D6D9F50">
        <w:rPr>
          <w:rFonts w:ascii="Aptos Display" w:hAnsi="Aptos Display" w:eastAsia="Aptos Display" w:cs="Aptos Display" w:asciiTheme="majorAscii" w:hAnsiTheme="majorAscii" w:eastAsiaTheme="majorAscii" w:cstheme="majorAscii"/>
        </w:rPr>
        <w:t>75 minutes of answ</w:t>
      </w:r>
      <w:r w:rsidRPr="541D9DD3" w:rsidR="6D6D9F50">
        <w:rPr>
          <w:rFonts w:ascii="Aptos Display" w:hAnsi="Aptos Display" w:eastAsia="Aptos Display" w:cs="Aptos Display" w:asciiTheme="majorAscii" w:hAnsiTheme="majorAscii" w:eastAsiaTheme="majorAscii" w:cstheme="majorAscii"/>
        </w:rPr>
        <w:t>ering tim</w:t>
      </w:r>
      <w:r w:rsidRPr="541D9DD3" w:rsidR="6D6D9F50">
        <w:rPr>
          <w:rFonts w:ascii="Aptos Display" w:hAnsi="Aptos Display" w:eastAsia="Aptos Display" w:cs="Aptos Display" w:asciiTheme="majorAscii" w:hAnsiTheme="majorAscii" w:eastAsiaTheme="majorAscii" w:cstheme="majorAscii"/>
        </w:rPr>
        <w:t>e. Including identity verification and other organizational steps, plan around 2 hours in total.</w:t>
      </w:r>
      <w:r w:rsidR="47734374">
        <w:drawing>
          <wp:inline wp14:editId="4A7E70AC" wp14:anchorId="5102327C">
            <wp:extent cx="5724525" cy="28575"/>
            <wp:effectExtent l="0" t="0" r="0" b="0"/>
            <wp:docPr id="425141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141860" name="Picture 425141860"/>
                    <pic:cNvPicPr/>
                  </pic:nvPicPr>
                  <pic:blipFill>
                    <a:blip xmlns:r="http://schemas.openxmlformats.org/officeDocument/2006/relationships" r:embed="rId9653221">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2FAC0E90"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4. Which aids are permitted in the ACP Level 2 exam?</w:t>
      </w:r>
      <w:r>
        <w:t>4. Which aids are permitted in the ACP Level 2 exam?</w:t>
      </w:r>
    </w:p>
    <w:p w:rsidR="00D86C2F" w:rsidRDefault="00A30B1E" w14:paraId="664CB564" w14:textId="77777777">
      <w:r w:rsidRPr="541D9DD3" w:rsidR="6D6D9F50">
        <w:rPr>
          <w:rFonts w:ascii="Aptos Display" w:hAnsi="Aptos Display" w:eastAsia="Aptos Display" w:cs="Aptos Display" w:asciiTheme="majorAscii" w:hAnsiTheme="majorAscii" w:eastAsiaTheme="majorAscii" w:cstheme="majorAscii"/>
        </w:rPr>
        <w:t>Training handouts from the Level 2 live sessions (available on the learning platform), the CYRES Consulting specialist publications (“</w:t>
      </w:r>
      <w:r w:rsidRPr="541D9DD3" w:rsidR="6D6D9F50">
        <w:rPr>
          <w:rFonts w:ascii="Aptos Display" w:hAnsi="Aptos Display" w:eastAsia="Aptos Display" w:cs="Aptos Display" w:asciiTheme="majorAscii" w:hAnsiTheme="majorAscii" w:eastAsiaTheme="majorAscii" w:cstheme="majorAscii"/>
        </w:rPr>
        <w:t>The Essential Guide to ISO/SAE 21434”, “ISO/SAE 21434 Pocket Guide”, “ISO/SAE 21434:2021 Workbook”), and the official ISO/SAE 21434 standard, if available.</w:t>
      </w:r>
    </w:p>
    <w:p w:rsidR="541D9DD3" w:rsidP="541D9DD3" w:rsidRDefault="541D9DD3" w14:paraId="61F7919B" w14:textId="2583D602">
      <w:pPr>
        <w:rPr>
          <w:rFonts w:ascii="Aptos Display" w:hAnsi="Aptos Display" w:eastAsia="Aptos Display" w:cs="Aptos Display" w:asciiTheme="majorAscii" w:hAnsiTheme="majorAscii" w:eastAsiaTheme="majorAscii" w:cstheme="majorAscii"/>
        </w:rPr>
      </w:pPr>
    </w:p>
    <w:p w:rsidR="541D9DD3" w:rsidP="541D9DD3" w:rsidRDefault="541D9DD3" w14:paraId="5379CE0B" w14:textId="7330E2B0">
      <w:pPr>
        <w:rPr>
          <w:rFonts w:ascii="Aptos Display" w:hAnsi="Aptos Display" w:eastAsia="Aptos Display" w:cs="Aptos Display" w:asciiTheme="majorAscii" w:hAnsiTheme="majorAscii" w:eastAsiaTheme="majorAscii" w:cstheme="majorAscii"/>
        </w:rPr>
      </w:pPr>
    </w:p>
    <w:p w:rsidR="00D86C2F" w:rsidP="541D9DD3" w:rsidRDefault="00A30B1E" w14:paraId="54164083" w14:textId="77777777">
      <w:pPr>
        <w:pStyle w:val="Heading1"/>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FAQs for ACP Recertification (Level 1 and 2)</w:t>
      </w:r>
      <w:r>
        <w:t>FAQs for ACP Recertification (Level 1 and 2)</w:t>
      </w:r>
    </w:p>
    <w:p w:rsidR="00D86C2F" w:rsidP="541D9DD3" w:rsidRDefault="00A30B1E" w14:paraId="40D88FD4"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1. Why is recertification required after three years?</w:t>
      </w:r>
      <w:r>
        <w:t>1. Why is recertification required after three years?</w:t>
      </w:r>
    </w:p>
    <w:p w:rsidR="00D86C2F" w:rsidRDefault="00A30B1E" w14:paraId="18BDF697" w14:textId="77777777">
      <w:r w:rsidRPr="541D9DD3" w:rsidR="6D6D9F50">
        <w:rPr>
          <w:rFonts w:ascii="Aptos Display" w:hAnsi="Aptos Display" w:eastAsia="Aptos Display" w:cs="Aptos Display" w:asciiTheme="majorAscii" w:hAnsiTheme="majorAscii" w:eastAsiaTheme="majorAscii" w:cstheme="majorAscii"/>
        </w:rPr>
        <w:t>The ACP Framework certification validates competence against ISO/SAE 21434 and UN R155 and must always reflect the current state of the art. Certificates are therefore valid for three years only, after which recertification is required.</w:t>
      </w:r>
    </w:p>
    <w:p w:rsidR="571891BB" w:rsidP="541D9DD3" w:rsidRDefault="571891BB" w14:paraId="7EF326D5" w14:textId="19D06657">
      <w:pPr>
        <w:pStyle w:val="Normal"/>
      </w:pPr>
      <w:r w:rsidR="571891BB">
        <w:drawing>
          <wp:inline wp14:editId="0B6237D4" wp14:anchorId="58054CEF">
            <wp:extent cx="5724525" cy="28575"/>
            <wp:effectExtent l="0" t="0" r="0" b="0"/>
            <wp:docPr id="2143472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472168" name="Picture 2143472168"/>
                    <pic:cNvPicPr/>
                  </pic:nvPicPr>
                  <pic:blipFill>
                    <a:blip xmlns:r="http://schemas.openxmlformats.org/officeDocument/2006/relationships" r:embed="rId2130062072">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1EBF0606"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2. Do I need to retake an exam for recertification?</w:t>
      </w:r>
      <w:r>
        <w:t>2. Do I need to retake an exam for recertification?</w:t>
      </w:r>
    </w:p>
    <w:p w:rsidR="00D86C2F" w:rsidRDefault="00A30B1E" w14:paraId="0D392445" w14:textId="77777777">
      <w:r w:rsidRPr="541D9DD3" w:rsidR="6D6D9F50">
        <w:rPr>
          <w:rFonts w:ascii="Aptos Display" w:hAnsi="Aptos Display" w:eastAsia="Aptos Display" w:cs="Aptos Display" w:asciiTheme="majorAscii" w:hAnsiTheme="majorAscii" w:eastAsiaTheme="majorAscii" w:cstheme="majorAscii"/>
        </w:rPr>
        <w:t>No. Instead, you submit documents proving your professional activity in automotive cybersecurity and your participation in relevant training. TÜV Rheinland / PersCert TÜV reviews these documents.</w:t>
      </w:r>
    </w:p>
    <w:p w:rsidR="2FC3655B" w:rsidP="541D9DD3" w:rsidRDefault="2FC3655B" w14:paraId="3CD74AF6" w14:textId="035EFCD4">
      <w:pPr>
        <w:pStyle w:val="Normal"/>
      </w:pPr>
      <w:r w:rsidR="2FC3655B">
        <w:drawing>
          <wp:inline wp14:editId="2F233897" wp14:anchorId="5C52B75D">
            <wp:extent cx="5724525" cy="28575"/>
            <wp:effectExtent l="0" t="0" r="0" b="0"/>
            <wp:docPr id="2116786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786790" name="Picture 2116786790"/>
                    <pic:cNvPicPr/>
                  </pic:nvPicPr>
                  <pic:blipFill>
                    <a:blip xmlns:r="http://schemas.openxmlformats.org/officeDocument/2006/relationships" r:embed="rId627487024">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66C67783"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3. What documents must be submitted?</w:t>
      </w:r>
      <w:r>
        <w:t>3. What documents must be submitted?</w:t>
      </w:r>
    </w:p>
    <w:p w:rsidR="00D86C2F" w:rsidRDefault="00A30B1E" w14:paraId="098C5A8D" w14:textId="77777777">
      <w:r w:rsidRPr="541D9DD3" w:rsidR="6D6D9F50">
        <w:rPr>
          <w:rFonts w:ascii="Aptos Display" w:hAnsi="Aptos Display" w:eastAsia="Aptos Display" w:cs="Aptos Display" w:asciiTheme="majorAscii" w:hAnsiTheme="majorAscii" w:eastAsiaTheme="majorAscii" w:cstheme="majorAscii"/>
        </w:rPr>
        <w:t>Proof of continuous work in automotive cybersecurity throughout the original certificate’s validity period, plus proof of completed automotive cybersecurity training: at least 3 units (45 min each) for ACP Level 1, and at least 8 units (45 min each) for ACP Level 2.</w:t>
      </w:r>
    </w:p>
    <w:p w:rsidR="34EDC763" w:rsidP="541D9DD3" w:rsidRDefault="34EDC763" w14:paraId="58416778" w14:textId="79A2B812">
      <w:pPr>
        <w:pStyle w:val="Normal"/>
      </w:pPr>
      <w:r w:rsidR="34EDC763">
        <w:drawing>
          <wp:inline wp14:editId="49F8DA46" wp14:anchorId="597E3017">
            <wp:extent cx="5724525" cy="28575"/>
            <wp:effectExtent l="0" t="0" r="0" b="0"/>
            <wp:docPr id="1869036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036334" name="Picture 1869036334"/>
                    <pic:cNvPicPr/>
                  </pic:nvPicPr>
                  <pic:blipFill>
                    <a:blip xmlns:r="http://schemas.openxmlformats.org/officeDocument/2006/relationships" r:embed="rId1186058589">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4FFAEC51"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4. What deadlines apply to recertification?</w:t>
      </w:r>
      <w:r>
        <w:t>4. What deadlines apply to recertification?</w:t>
      </w:r>
    </w:p>
    <w:p w:rsidR="00D86C2F" w:rsidRDefault="00A30B1E" w14:paraId="412E8DB0" w14:textId="77777777">
      <w:r w:rsidRPr="541D9DD3" w:rsidR="6D6D9F50">
        <w:rPr>
          <w:rFonts w:ascii="Aptos Display" w:hAnsi="Aptos Display" w:eastAsia="Aptos Display" w:cs="Aptos Display" w:asciiTheme="majorAscii" w:hAnsiTheme="majorAscii" w:eastAsiaTheme="majorAscii" w:cstheme="majorAscii"/>
        </w:rPr>
        <w:t>The process can be initiated no earlier than 3 months before certificate expiry and no later than 3 months after. Applying after the expiry date may shorten the validity period of the new certificate.</w:t>
      </w:r>
    </w:p>
    <w:p w:rsidR="46C63FEA" w:rsidP="541D9DD3" w:rsidRDefault="46C63FEA" w14:paraId="2035037C" w14:textId="19F1715A">
      <w:pPr>
        <w:pStyle w:val="Normal"/>
      </w:pPr>
      <w:r w:rsidR="46C63FEA">
        <w:drawing>
          <wp:inline wp14:editId="331F5F5C" wp14:anchorId="7B737F60">
            <wp:extent cx="5724525" cy="28575"/>
            <wp:effectExtent l="0" t="0" r="0" b="0"/>
            <wp:docPr id="225656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656681" name="Picture 225656681"/>
                    <pic:cNvPicPr/>
                  </pic:nvPicPr>
                  <pic:blipFill>
                    <a:blip xmlns:r="http://schemas.openxmlformats.org/officeDocument/2006/relationships" r:embed="rId2045561057">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364AA46D"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5. How does the recertification process work?</w:t>
      </w:r>
      <w:r>
        <w:t>5. How does the recertification process work?</w:t>
      </w:r>
    </w:p>
    <w:p w:rsidR="00D86C2F" w:rsidRDefault="00A30B1E" w14:paraId="6C89797F" w14:textId="77777777">
      <w:r w:rsidRPr="541D9DD3" w:rsidR="6D6D9F50">
        <w:rPr>
          <w:rFonts w:ascii="Aptos Display" w:hAnsi="Aptos Display" w:eastAsia="Aptos Display" w:cs="Aptos Display" w:asciiTheme="majorAscii" w:hAnsiTheme="majorAscii" w:eastAsiaTheme="majorAscii" w:cstheme="majorAscii"/>
        </w:rPr>
        <w:t>Book the recertification (Level 1 or Level 2) via the CYEQT Knowledge Base platform. TÜV Rheinland / PersCert then conducts the document review; all submission details are provided in the online portal after booking.</w:t>
      </w:r>
    </w:p>
    <w:p w:rsidR="15ECC191" w:rsidP="541D9DD3" w:rsidRDefault="15ECC191" w14:paraId="2B946313" w14:textId="6B21B3E7">
      <w:pPr>
        <w:pStyle w:val="Normal"/>
      </w:pPr>
      <w:r w:rsidR="15ECC191">
        <w:drawing>
          <wp:inline wp14:editId="1B821D19" wp14:anchorId="1FFC2BE7">
            <wp:extent cx="5724525" cy="28575"/>
            <wp:effectExtent l="0" t="0" r="0" b="0"/>
            <wp:docPr id="1931063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063180" name="Picture 1931063180"/>
                    <pic:cNvPicPr/>
                  </pic:nvPicPr>
                  <pic:blipFill>
                    <a:blip xmlns:r="http://schemas.openxmlformats.org/officeDocument/2006/relationships" r:embed="rId1040744293">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5580CAA8"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6. What if I haven’t completed a qualifying training course yet?</w:t>
      </w:r>
      <w:r>
        <w:t>6. What if I haven’t completed a qualifying training course yet?</w:t>
      </w:r>
    </w:p>
    <w:p w:rsidR="00D86C2F" w:rsidRDefault="00A30B1E" w14:paraId="0E9A51FD" w14:textId="77777777">
      <w:r w:rsidRPr="541D9DD3" w:rsidR="6D6D9F50">
        <w:rPr>
          <w:rFonts w:ascii="Aptos Display" w:hAnsi="Aptos Display" w:eastAsia="Aptos Display" w:cs="Aptos Display" w:asciiTheme="majorAscii" w:hAnsiTheme="majorAscii" w:eastAsiaTheme="majorAscii" w:cstheme="majorAscii"/>
        </w:rPr>
        <w:t>The CYEQT Knowledge Base team can help find a suitable option. The deadlines above still apply.</w:t>
      </w:r>
    </w:p>
    <w:p w:rsidR="0F3DA2F3" w:rsidP="541D9DD3" w:rsidRDefault="0F3DA2F3" w14:paraId="3DCDD7A1" w14:textId="72F750D0">
      <w:pPr>
        <w:pStyle w:val="Normal"/>
      </w:pPr>
      <w:r w:rsidR="0F3DA2F3">
        <w:drawing>
          <wp:inline wp14:editId="05D85A1C" wp14:anchorId="0ED08B06">
            <wp:extent cx="5724525" cy="28575"/>
            <wp:effectExtent l="0" t="0" r="0" b="0"/>
            <wp:docPr id="1438741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741309" name="Picture 1438741309"/>
                    <pic:cNvPicPr/>
                  </pic:nvPicPr>
                  <pic:blipFill>
                    <a:blip xmlns:r="http://schemas.openxmlformats.org/officeDocument/2006/relationships" r:embed="rId635594216">
                      <a:extLst>
                        <a:ext uri="{28A0092B-C50C-407E-A947-70E740481C1C}">
                          <a14:useLocalDpi xmlns:a14="http://schemas.microsoft.com/office/drawing/2010/main"/>
                        </a:ext>
                      </a:extLst>
                    </a:blip>
                    <a:stretch>
                      <a:fillRect/>
                    </a:stretch>
                  </pic:blipFill>
                  <pic:spPr>
                    <a:xfrm>
                      <a:off x="0" y="0"/>
                      <a:ext cx="5724525" cy="28575"/>
                    </a:xfrm>
                    <a:prstGeom prst="rect">
                      <a:avLst/>
                    </a:prstGeom>
                  </pic:spPr>
                </pic:pic>
              </a:graphicData>
            </a:graphic>
          </wp:inline>
        </w:drawing>
      </w:r>
    </w:p>
    <w:p w:rsidR="00D86C2F" w:rsidP="541D9DD3" w:rsidRDefault="00A30B1E" w14:paraId="19080ECD" w14:textId="77777777">
      <w:pPr>
        <w:pStyle w:val="Heading3"/>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7. Where can I find more information?</w:t>
      </w:r>
      <w:r>
        <w:t>7. Where can I find more information?</w:t>
      </w:r>
    </w:p>
    <w:p w:rsidR="00D86C2F" w:rsidP="541D9DD3" w:rsidRDefault="00A30B1E" w14:paraId="3CA62811" w14:textId="77777777">
      <w:pPr>
        <w:rPr>
          <w:rFonts w:ascii="Aptos Display" w:hAnsi="Aptos Display" w:eastAsia="Aptos Display" w:cs="Aptos Display" w:asciiTheme="majorAscii" w:hAnsiTheme="majorAscii" w:eastAsiaTheme="majorAscii" w:cstheme="majorAscii"/>
        </w:rPr>
      </w:pPr>
      <w:r w:rsidRPr="541D9DD3" w:rsidR="6D6D9F50">
        <w:rPr>
          <w:rFonts w:ascii="Aptos Display" w:hAnsi="Aptos Display" w:eastAsia="Aptos Display" w:cs="Aptos Display" w:asciiTheme="majorAscii" w:hAnsiTheme="majorAscii" w:eastAsiaTheme="majorAscii" w:cstheme="majorAscii"/>
        </w:rPr>
        <w:t>Detailed information is available directly from TÜV Rheinland (PersCert) on the Certipedia pages for ACP Level 1 “Foundation” and ACP Level 2 “Advanced Engineering”.</w:t>
      </w:r>
    </w:p>
    <w:sectPr w:rsidR="00D86C2F">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0B1E" w:rsidRDefault="00A30B1E" w14:paraId="37448B98" w14:textId="77777777">
      <w:r>
        <w:separator/>
      </w:r>
    </w:p>
  </w:endnote>
  <w:endnote w:type="continuationSeparator" w:id="0">
    <w:p w:rsidR="00A30B1E" w:rsidRDefault="00A30B1E" w14:paraId="7245F4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0B1E" w:rsidRDefault="00A30B1E" w14:paraId="36C28AE1" w14:textId="77777777">
      <w:r>
        <w:separator/>
      </w:r>
    </w:p>
  </w:footnote>
  <w:footnote w:type="continuationSeparator" w:id="0">
    <w:p w:rsidR="00A30B1E" w:rsidRDefault="00A30B1E" w14:paraId="758DD0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F2A4B2B"/>
    <w:multiLevelType w:val="hybridMultilevel"/>
    <w:tmpl w:val="836C275C"/>
    <w:lvl w:ilvl="0" w:tplc="51ACA3FC">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 w15:restartNumberingAfterBreak="0">
    <w:nsid w:val="705E0D4C"/>
    <w:multiLevelType w:val="multilevel"/>
    <w:tmpl w:val="C144D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106072805">
    <w:abstractNumId w:val="1"/>
  </w:num>
  <w:num w:numId="2" w16cid:durableId="327680325">
    <w:abstractNumId w:val="2"/>
  </w:num>
  <w:num w:numId="3" w16cid:durableId="52162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2F"/>
    <w:rsid w:val="00651529"/>
    <w:rsid w:val="00A30B1E"/>
    <w:rsid w:val="00D86C2F"/>
    <w:rsid w:val="05EE2AFF"/>
    <w:rsid w:val="08D7BD08"/>
    <w:rsid w:val="0C0E03DB"/>
    <w:rsid w:val="0E0F536B"/>
    <w:rsid w:val="0F3DA2F3"/>
    <w:rsid w:val="15ECC191"/>
    <w:rsid w:val="1718F623"/>
    <w:rsid w:val="1DE8CB9A"/>
    <w:rsid w:val="21F643D9"/>
    <w:rsid w:val="26AAA6A4"/>
    <w:rsid w:val="290360FE"/>
    <w:rsid w:val="2FC3655B"/>
    <w:rsid w:val="33C307F7"/>
    <w:rsid w:val="34EDC763"/>
    <w:rsid w:val="38B998FB"/>
    <w:rsid w:val="3E2A29E6"/>
    <w:rsid w:val="46C63FEA"/>
    <w:rsid w:val="47734374"/>
    <w:rsid w:val="4E4A51BA"/>
    <w:rsid w:val="527F06E0"/>
    <w:rsid w:val="537C628D"/>
    <w:rsid w:val="541D9DD3"/>
    <w:rsid w:val="571891BB"/>
    <w:rsid w:val="57DDC1B6"/>
    <w:rsid w:val="5D5379D5"/>
    <w:rsid w:val="5E4711C1"/>
    <w:rsid w:val="5FC22827"/>
    <w:rsid w:val="615FFB8C"/>
    <w:rsid w:val="6163D773"/>
    <w:rsid w:val="6D6D9F50"/>
    <w:rsid w:val="7407040A"/>
    <w:rsid w:val="79C2463E"/>
    <w:rsid w:val="7F731B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D920A6"/>
  <w15:docId w15:val="{00557585-3C03-496D-8902-93D49F55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6E0B"/>
    <w:pPr>
      <w:spacing w:after="0" w:line="240" w:lineRule="auto"/>
    </w:pPr>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B266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6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6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6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6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6F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66F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266F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266F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266F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266F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266F1"/>
    <w:rPr>
      <w:rFonts w:ascii="Times New Roman" w:hAnsi="Times New Roman" w:eastAsiaTheme="majorEastAsia" w:cstheme="majorBidi"/>
      <w:i/>
      <w:iCs/>
      <w:color w:val="595959" w:themeColor="text1" w:themeTint="A6"/>
      <w:kern w:val="0"/>
      <w:lang w:eastAsia="en-GB"/>
      <w14:ligatures w14:val="none"/>
    </w:rPr>
  </w:style>
  <w:style w:type="character" w:styleId="Heading7Char" w:customStyle="1">
    <w:name w:val="Heading 7 Char"/>
    <w:basedOn w:val="DefaultParagraphFont"/>
    <w:link w:val="Heading7"/>
    <w:uiPriority w:val="9"/>
    <w:semiHidden/>
    <w:rsid w:val="00B266F1"/>
    <w:rPr>
      <w:rFonts w:ascii="Times New Roman" w:hAnsi="Times New Roman" w:eastAsiaTheme="majorEastAsia" w:cstheme="majorBidi"/>
      <w:color w:val="595959" w:themeColor="text1" w:themeTint="A6"/>
      <w:kern w:val="0"/>
      <w:lang w:eastAsia="en-GB"/>
      <w14:ligatures w14:val="none"/>
    </w:rPr>
  </w:style>
  <w:style w:type="character" w:styleId="Heading8Char" w:customStyle="1">
    <w:name w:val="Heading 8 Char"/>
    <w:basedOn w:val="DefaultParagraphFont"/>
    <w:link w:val="Heading8"/>
    <w:uiPriority w:val="9"/>
    <w:semiHidden/>
    <w:rsid w:val="00B266F1"/>
    <w:rPr>
      <w:rFonts w:ascii="Times New Roman" w:hAnsi="Times New Roman" w:eastAsiaTheme="majorEastAsia" w:cstheme="majorBidi"/>
      <w:i/>
      <w:iCs/>
      <w:color w:val="272727" w:themeColor="text1" w:themeTint="D8"/>
      <w:kern w:val="0"/>
      <w:lang w:eastAsia="en-GB"/>
      <w14:ligatures w14:val="none"/>
    </w:rPr>
  </w:style>
  <w:style w:type="character" w:styleId="Heading9Char" w:customStyle="1">
    <w:name w:val="Heading 9 Char"/>
    <w:basedOn w:val="DefaultParagraphFont"/>
    <w:link w:val="Heading9"/>
    <w:uiPriority w:val="9"/>
    <w:semiHidden/>
    <w:rsid w:val="00B266F1"/>
    <w:rPr>
      <w:rFonts w:ascii="Times New Roman" w:hAnsi="Times New Roman"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B266F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66F1"/>
    <w:rPr>
      <w:rFonts w:asciiTheme="majorHAnsi" w:hAnsiTheme="majorHAnsi" w:eastAsiaTheme="majorEastAsia"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B266F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6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6F1"/>
    <w:pPr>
      <w:spacing w:before="160"/>
      <w:jc w:val="center"/>
    </w:pPr>
    <w:rPr>
      <w:i/>
      <w:iCs/>
      <w:color w:val="404040" w:themeColor="text1" w:themeTint="BF"/>
    </w:rPr>
  </w:style>
  <w:style w:type="character" w:styleId="QuoteChar" w:customStyle="1">
    <w:name w:val="Quote Char"/>
    <w:basedOn w:val="DefaultParagraphFont"/>
    <w:link w:val="Quote"/>
    <w:uiPriority w:val="29"/>
    <w:rsid w:val="00B266F1"/>
    <w:rPr>
      <w:i/>
      <w:iCs/>
      <w:color w:val="404040" w:themeColor="text1" w:themeTint="BF"/>
    </w:rPr>
  </w:style>
  <w:style w:type="paragraph" w:styleId="ListParagraph">
    <w:name w:val="List Paragraph"/>
    <w:basedOn w:val="Normal"/>
    <w:uiPriority w:val="34"/>
    <w:qFormat/>
    <w:rsid w:val="00B266F1"/>
    <w:pPr>
      <w:ind w:left="720"/>
      <w:contextualSpacing/>
    </w:pPr>
  </w:style>
  <w:style w:type="character" w:styleId="IntenseEmphasis">
    <w:name w:val="Intense Emphasis"/>
    <w:basedOn w:val="DefaultParagraphFont"/>
    <w:uiPriority w:val="21"/>
    <w:qFormat/>
    <w:rsid w:val="00B266F1"/>
    <w:rPr>
      <w:i/>
      <w:iCs/>
      <w:color w:val="0F4761" w:themeColor="accent1" w:themeShade="BF"/>
    </w:rPr>
  </w:style>
  <w:style w:type="paragraph" w:styleId="IntenseQuote">
    <w:name w:val="Intense Quote"/>
    <w:basedOn w:val="Normal"/>
    <w:next w:val="Normal"/>
    <w:link w:val="IntenseQuoteChar"/>
    <w:uiPriority w:val="30"/>
    <w:qFormat/>
    <w:rsid w:val="00B266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266F1"/>
    <w:rPr>
      <w:i/>
      <w:iCs/>
      <w:color w:val="0F4761" w:themeColor="accent1" w:themeShade="BF"/>
    </w:rPr>
  </w:style>
  <w:style w:type="character" w:styleId="IntenseReference">
    <w:name w:val="Intense Reference"/>
    <w:basedOn w:val="DefaultParagraphFont"/>
    <w:uiPriority w:val="32"/>
    <w:qFormat/>
    <w:rsid w:val="00B266F1"/>
    <w:rPr>
      <w:b/>
      <w:bCs/>
      <w:smallCaps/>
      <w:color w:val="0F4761" w:themeColor="accent1" w:themeShade="BF"/>
      <w:spacing w:val="5"/>
    </w:rPr>
  </w:style>
  <w:style w:type="paragraph" w:styleId="NormalWeb">
    <w:name w:val="Normal (Web)"/>
    <w:basedOn w:val="Normal"/>
    <w:uiPriority w:val="99"/>
    <w:unhideWhenUsed/>
    <w:rsid w:val="00B266F1"/>
    <w:pPr>
      <w:spacing w:before="100" w:beforeAutospacing="1" w:after="100" w:afterAutospacing="1"/>
    </w:pPr>
  </w:style>
  <w:style w:type="character" w:styleId="Strong">
    <w:name w:val="Strong"/>
    <w:basedOn w:val="DefaultParagraphFont"/>
    <w:uiPriority w:val="22"/>
    <w:qFormat/>
    <w:rsid w:val="00B266F1"/>
    <w:rPr>
      <w:b/>
      <w:bCs/>
    </w:rPr>
  </w:style>
  <w:style w:type="character" w:styleId="Hyperlink">
    <w:name w:val="Hyperlink"/>
    <w:basedOn w:val="DefaultParagraphFont"/>
    <w:uiPriority w:val="99"/>
    <w:unhideWhenUsed/>
    <w:rsid w:val="00063714"/>
    <w:rPr>
      <w:color w:val="467886" w:themeColor="hyperlink"/>
      <w:u w:val="single"/>
    </w:rPr>
  </w:style>
  <w:style w:type="character" w:styleId="UnresolvedMention">
    <w:name w:val="Unresolved Mention"/>
    <w:basedOn w:val="DefaultParagraphFont"/>
    <w:uiPriority w:val="99"/>
    <w:semiHidden/>
    <w:unhideWhenUsed/>
    <w:rsid w:val="00063714"/>
    <w:rPr>
      <w:color w:val="605E5C"/>
      <w:shd w:val="clear" w:color="auto" w:fill="E1DFDD"/>
    </w:rPr>
  </w:style>
  <w:style w:type="character" w:styleId="apple-converted-space" w:customStyle="1">
    <w:name w:val="apple-converted-space"/>
    <w:basedOn w:val="DefaultParagraphFont"/>
    <w:rsid w:val="00556432"/>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57140"/>
    <w:rPr>
      <w:b/>
      <w:bCs/>
    </w:rPr>
  </w:style>
  <w:style w:type="character" w:styleId="CommentSubjectChar" w:customStyle="1">
    <w:name w:val="Comment Subject Char"/>
    <w:basedOn w:val="CommentTextChar"/>
    <w:link w:val="CommentSubject"/>
    <w:uiPriority w:val="99"/>
    <w:semiHidden/>
    <w:rsid w:val="00457140"/>
    <w:rPr>
      <w:rFonts w:ascii="Times New Roman" w:hAnsi="Times New Roman" w:eastAsia="Times New Roman" w:cs="Times New Roman"/>
      <w:b/>
      <w:bCs/>
      <w:kern w:val="0"/>
      <w:sz w:val="20"/>
      <w:szCs w:val="20"/>
      <w:lang w:eastAsia="en-GB"/>
      <w14:ligatures w14:val="none"/>
    </w:rPr>
  </w:style>
  <w:style w:type="character" w:styleId="Mention">
    <w:name w:val="Mention"/>
    <w:basedOn w:val="DefaultParagraphFont"/>
    <w:uiPriority w:val="99"/>
    <w:unhideWhenUsed/>
    <w:rsid w:val="00457140"/>
    <w:rPr>
      <w:color w:val="2B579A"/>
      <w:shd w:val="clear" w:color="auto" w:fill="E1DFDD"/>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cyeqt.com/en/automotive-cybersecurity-certification/" TargetMode="External" Id="R95864780c67a4cb2" /><Relationship Type="http://schemas.openxmlformats.org/officeDocument/2006/relationships/image" Target="/media/image.png" Id="rId1127609394" /><Relationship Type="http://schemas.openxmlformats.org/officeDocument/2006/relationships/image" Target="/media/image2.png" Id="rId188011619" /><Relationship Type="http://schemas.openxmlformats.org/officeDocument/2006/relationships/image" Target="/media/image3.png" Id="rId901455909" /><Relationship Type="http://schemas.openxmlformats.org/officeDocument/2006/relationships/image" Target="/media/image4.png" Id="rId1808543370" /><Relationship Type="http://schemas.openxmlformats.org/officeDocument/2006/relationships/image" Target="/media/image5.png" Id="rId1455823880" /><Relationship Type="http://schemas.openxmlformats.org/officeDocument/2006/relationships/image" Target="/media/image6.png" Id="rId1561622396" /><Relationship Type="http://schemas.openxmlformats.org/officeDocument/2006/relationships/image" Target="/media/image7.png" Id="rId1201104602" /><Relationship Type="http://schemas.openxmlformats.org/officeDocument/2006/relationships/image" Target="/media/image8.png" Id="rId1961603462" /><Relationship Type="http://schemas.openxmlformats.org/officeDocument/2006/relationships/hyperlink" Target="mailto:learn@cyeqt.com" TargetMode="External" Id="R8a7fb456d1c1463e" /><Relationship Type="http://schemas.openxmlformats.org/officeDocument/2006/relationships/image" Target="/media/image9.png" Id="rId1637447917" /><Relationship Type="http://schemas.openxmlformats.org/officeDocument/2006/relationships/image" Target="/media/imagea.png" Id="rId845894686" /><Relationship Type="http://schemas.openxmlformats.org/officeDocument/2006/relationships/image" Target="/media/imageb.png" Id="rId734382283" /><Relationship Type="http://schemas.openxmlformats.org/officeDocument/2006/relationships/image" Target="/media/imagec.png" Id="rId349721661" /><Relationship Type="http://schemas.openxmlformats.org/officeDocument/2006/relationships/image" Target="/media/imaged.png" Id="rId1528206283" /><Relationship Type="http://schemas.openxmlformats.org/officeDocument/2006/relationships/image" Target="/media/imagee.png" Id="rId9653221" /><Relationship Type="http://schemas.openxmlformats.org/officeDocument/2006/relationships/image" Target="/media/imagef.png" Id="rId2130062072" /><Relationship Type="http://schemas.openxmlformats.org/officeDocument/2006/relationships/image" Target="/media/image10.png" Id="rId627487024" /><Relationship Type="http://schemas.openxmlformats.org/officeDocument/2006/relationships/image" Target="/media/image11.png" Id="rId1186058589" /><Relationship Type="http://schemas.openxmlformats.org/officeDocument/2006/relationships/image" Target="/media/image12.png" Id="rId2045561057" /><Relationship Type="http://schemas.openxmlformats.org/officeDocument/2006/relationships/image" Target="/media/image13.png" Id="rId1040744293" /><Relationship Type="http://schemas.openxmlformats.org/officeDocument/2006/relationships/image" Target="/media/image14.png" Id="rId63559421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Saurav Singh - Breachlabz</lastModifiedBy>
  <revision>2</revision>
  <dcterms:created xsi:type="dcterms:W3CDTF">2026-07-30T10:45:00.0000000Z</dcterms:created>
  <dcterms:modified xsi:type="dcterms:W3CDTF">2026-07-30T12:25:38.1240693Z</dcterms:modified>
</coreProperties>
</file>