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4"/>
      </w:pPr>
      <w:r>
        <w:t>Pre-requisite for evh level 3</w:t>
      </w:r>
    </w:p>
    <w:p>
      <w:r>
        <w:t>Threre is no fixed criteria to pass the evh level 1 and 2 to enroll in evh level 3, but anyone joining directly should be well known all the basic concepts related to evh previous levels to easily able to grasp all the pripiple workings of different technologies we will be using. and the list for that topics are as Vehicle architecture</w:t>
      </w:r>
    </w:p>
    <w:p/>
    <w:p>
      <w:r>
        <w:t>CAN bus</w:t>
      </w:r>
    </w:p>
    <w:p/>
    <w:p>
      <w:r>
        <w:t>OBD-II/UDS</w:t>
      </w:r>
    </w:p>
    <w:p/>
    <w:p>
      <w:r>
        <w:t>Legal/ethics</w:t>
      </w:r>
    </w:p>
    <w:p/>
    <w:p>
      <w:r>
        <w:t>Lab setup</w:t>
      </w:r>
    </w:p>
    <w:p/>
    <w:p>
      <w:r>
        <w:t>CAN attacks</w:t>
      </w:r>
    </w:p>
    <w:p/>
    <w:p>
      <w:r>
        <w:t>Wireless attacks</w:t>
      </w:r>
      <w:bookmarkStart w:id="0" w:name="_GoBack"/>
      <w:bookmarkEnd w:id="0"/>
    </w:p>
    <w:p/>
    <w:p>
      <w:r>
        <w:t>Firmware RE</w:t>
      </w:r>
    </w:p>
    <w:p/>
    <w:p>
      <w:r>
        <w:t>Infotainment security</w:t>
      </w:r>
    </w:p>
    <w:p/>
    <w:p>
      <w:r>
        <w:t>Pentest methodology</w:t>
      </w:r>
    </w:p>
    <w:p/>
    <w:p>
      <w:r>
        <w:t>Hardening</w:t>
      </w:r>
    </w:p>
    <w:p/>
    <w:p>
      <w:r>
        <w:t>Capstone</w:t>
      </w:r>
    </w:p>
    <w:p/>
    <w:p>
      <w:pPr>
        <w:pStyle w:val="34"/>
      </w:pPr>
      <w:r>
        <w:t>Asking if ACP Level 1 training provides university ECTS credits for master's degree.</w:t>
      </w:r>
    </w:p>
    <w:p>
      <w:r>
        <w:t>Question: Asking if ACP Level 1 training provides university ECTS credits for master's degree.</w:t>
      </w:r>
    </w:p>
    <w:p/>
    <w:p>
      <w:r>
        <w:t>Answer: ACP Level 1 does not award university ECTS credits. It is a professional training where you receive a CYEQT Certificate of Attendance and, after passing the exam, the TÜV Rheinland Certified Qualification. Whether the training can be counted towards your master's degree is decided by your university, not by us. If it helps your application, we can provide a confirmation of participation and the course syllabus for you to submit to your examination office.</w:t>
      </w:r>
    </w:p>
    <w:p/>
    <w:p>
      <w:r>
        <w:t>If you have any further questions, just reply to this email.</w:t>
      </w:r>
    </w:p>
    <w:p/>
    <w:p>
      <w:pPr>
        <w:pStyle w:val="34"/>
      </w:pPr>
      <w:r>
        <w:t>ACP Level 2 course offers live captions or sign language interpreter during sessions</w:t>
      </w:r>
    </w:p>
    <w:p>
      <w:r>
        <w:t>Question: ACP Level 2 course offers live captions or sign language interpreter during sessions</w:t>
      </w:r>
    </w:p>
    <w:p/>
    <w:p>
      <w:r>
        <w:t>Answer: Yes, we can support both for ACP Level 2. All live sessions run on Microsoft Teams with live captions switched on, so you can follow along in real time, and the session recordings come with a transcript within 2 working days. A sign language interpreter is not included by default, but we can arrange one on request at no extra cost. We just need at least 10 working days' notice before the course starts, along with the sign language you need (for example ISL, BSL or DGS), so we can book the right interpreter. If you would like this set up, reply with your course date and the language you need, and we will confirm the arrangement by email.</w:t>
      </w:r>
    </w:p>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059"/>
    <w:panose1 w:val="05000000000000000000"/>
    <w:charset w:val="00"/>
    <w:family w:val="auto"/>
    <w:pitch w:val="default"/>
    <w:sig w:usb0="00000000" w:usb1="1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Cambria">
    <w:altName w:val="Liberation Serif"/>
    <w:panose1 w:val="02040503050406030204"/>
    <w:charset w:val="00"/>
    <w:family w:val="auto"/>
    <w:pitch w:val="default"/>
    <w:sig w:usb0="00000000" w:usb1="00000000" w:usb2="00000000" w:usb3="00000000" w:csb0="0000019F" w:csb1="00000000"/>
  </w:font>
  <w:font w:name="Liberation Serif">
    <w:panose1 w:val="02020603050405020304"/>
    <w:charset w:val="00"/>
    <w:family w:val="auto"/>
    <w:pitch w:val="default"/>
    <w:sig w:usb0="E0000AFF" w:usb1="500078FF" w:usb2="00000021" w:usb3="00000000" w:csb0="600001BF" w:csb1="DFF70000"/>
  </w:font>
  <w:font w:name="ＭＳ 明朝">
    <w:altName w:val="Quicksand Light"/>
    <w:panose1 w:val="00000000000000000000"/>
    <w:charset w:val="80"/>
    <w:family w:val="roman"/>
    <w:pitch w:val="default"/>
    <w:sig w:usb0="00000000" w:usb1="00000000" w:usb2="00000010" w:usb3="00000000" w:csb0="00020000" w:csb1="00000000"/>
  </w:font>
  <w:font w:name="Quicksand Light">
    <w:panose1 w:val="00000400000000000000"/>
    <w:charset w:val="00"/>
    <w:family w:val="auto"/>
    <w:pitch w:val="default"/>
    <w:sig w:usb0="2000000F" w:usb1="00000001" w:usb2="00000000" w:usb3="00000000" w:csb0="20000193" w:csb1="00000000"/>
  </w:font>
  <w:font w:name="ＭＳ 明朝">
    <w:altName w:val="Quicksand Light"/>
    <w:panose1 w:val="00000000000000000000"/>
    <w:charset w:val="86"/>
    <w:family w:val="auto"/>
    <w:pitch w:val="default"/>
    <w:sig w:usb0="00000000" w:usb1="00000000" w:usb2="00000000" w:usb3="00000000" w:csb0="00000000" w:csb1="00000000"/>
  </w:font>
  <w:font w:name="ＭＳ ゴシック">
    <w:altName w:val="Quicksand Light"/>
    <w:panose1 w:val="00000000000000000000"/>
    <w:charset w:val="80"/>
    <w:family w:val="modern"/>
    <w:pitch w:val="default"/>
    <w:sig w:usb0="00000000" w:usb1="00000000" w:usb2="00000010" w:usb3="00000000" w:csb0="00020000" w:csb1="00000000"/>
  </w:font>
  <w:font w:name="ＭＳ 明朝">
    <w:altName w:val="Quicksand Light"/>
    <w:panose1 w:val="00000000000000000000"/>
    <w:charset w:val="00"/>
    <w:family w:val="auto"/>
    <w:pitch w:val="default"/>
    <w:sig w:usb0="00000000" w:usb1="00000000" w:usb2="00000000" w:usb3="00000000" w:csb0="00000000" w:csb1="00000000"/>
  </w:font>
  <w:font w:name="Symbol">
    <w:altName w:val="Noto Color Emoji"/>
    <w:panose1 w:val="00000000000000000000"/>
    <w:charset w:val="02"/>
    <w:family w:val="auto"/>
    <w:pitch w:val="default"/>
    <w:sig w:usb0="00000000" w:usb1="00000000" w:usb2="00000000" w:usb3="00000000" w:csb0="80000000" w:csb1="00000000"/>
  </w:font>
  <w:font w:name="Noto Color Emoji">
    <w:panose1 w:val="02000609000000000000"/>
    <w:charset w:val="00"/>
    <w:family w:val="auto"/>
    <w:pitch w:val="default"/>
    <w:sig w:usb0="00000001" w:usb1="00000000" w:usb2="00000000" w:usb3="00000000" w:csb0="00000001" w:csb1="00000000"/>
  </w:font>
  <w:font w:name="Courier">
    <w:altName w:val="DejaVu Math TeX Gyre"/>
    <w:panose1 w:val="02000500000000000000"/>
    <w:charset w:val="00"/>
    <w:family w:val="auto"/>
    <w:pitch w:val="default"/>
    <w:sig w:usb0="00000000" w:usb1="00000000" w:usb2="00000000" w:usb3="00000000" w:csb0="00000001" w:csb1="00000000"/>
  </w:font>
  <w:font w:name="DejaVu Math TeX Gyre">
    <w:panose1 w:val="02000503000000000000"/>
    <w:charset w:val="00"/>
    <w:family w:val="auto"/>
    <w:pitch w:val="default"/>
    <w:sig w:usb0="A10000EF" w:usb1="4201F9EE" w:usb2="02000000" w:usb3="00000000" w:csb0="60000193" w:csb1="0DD4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F1D5A09"/>
    <w:rsid w:val="7BEF8EB3"/>
    <w:rsid w:val="7F9F7C4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9</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2013-12-24T10:15:00Z</dcterms:created>
  <dc:creator>python-docx</dc:creator>
  <dc:description>generated by python-docx</dc:description>
  <cp:lastModifiedBy>breachlabz</cp:lastModifiedBy>
  <dcterms:modified xsi:type="dcterms:W3CDTF">2026-10-09T11:43:57Z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