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5</w:t>
      </w:r>
    </w:p>
    <w:p>
      <w:pPr>
        <w:spacing w:after="120"/>
      </w:pPr>
      <w:r>
        <w:rPr>
          <w:rFonts w:ascii="Arial" w:cs="Arial" w:eastAsia="Arial" w:hAnsi="Arial"/>
          <w:b/>
          <w:bCs/>
          <w:color w:val="0C0D10"/>
          <w:sz w:val="44"/>
          <w:szCs w:val="44"/>
        </w:rPr>
        <w:t xml:space="preserve">Voice disclosure</w:t>
      </w:r>
    </w:p>
    <w:p>
      <w:pPr>
        <w:spacing w:after="360"/>
      </w:pPr>
      <w:r>
        <w:rPr>
          <w:rFonts w:ascii="Arial" w:cs="Arial" w:eastAsia="Arial" w:hAnsi="Arial"/>
          <w:i/>
          <w:iCs/>
          <w:color w:val="55585E"/>
          <w:sz w:val="26"/>
          <w:szCs w:val="26"/>
        </w:rPr>
        <w:t xml:space="preserve">The four-beat voice pattern, density ceilings, anchor selection, and the voice + UI contract — plus the GA-added rules for cinematic voice experiences and TTS prosody per content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&amp; Multimodal, Content, AI Systems, QA</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Supersedes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Response Pattern Model §15 (rolled in + GA additions)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how JBIQ discloses results in voice. It defines the speak-the-shape rule, the four-beat voice pattern, the density ceilings, anchor selection, the voice + UI handoff contract, pure-voice fallbacks, degraded-mode behaviour, and the voice anti-patterns. With GA, it also governs cinematic voice experiences — multi-minute, persona-driven audio surfaces such as Grand Kundali Reveal and AI Anchor — and TTS prosody per content type.</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Prevent voice from copying screen — voice is serial, screen is parallel.</w:t>
      </w:r>
    </w:p>
    <w:p>
      <w:pPr>
        <w:pStyle w:val="ListParagraph"/>
        <w:numPr>
          <w:ilvl w:val="0"/>
          <w:numId w:val="2"/>
        </w:numPr>
        <w:spacing w:after="40" w:before="40" w:line="320"/>
      </w:pPr>
      <w:r>
        <w:rPr>
          <w:rFonts w:ascii="Arial" w:cs="Arial" w:eastAsia="Arial" w:hAnsi="Arial"/>
          <w:color w:val="0C0D10"/>
          <w:sz w:val="22"/>
          <w:szCs w:val="22"/>
        </w:rPr>
        <w:t xml:space="preserve">Codify the four-beat voice pattern that carries the rhythm of Ch. 3 into spoken output.</w:t>
      </w:r>
    </w:p>
    <w:p>
      <w:pPr>
        <w:pStyle w:val="ListParagraph"/>
        <w:numPr>
          <w:ilvl w:val="0"/>
          <w:numId w:val="2"/>
        </w:numPr>
        <w:spacing w:after="40" w:before="40" w:line="320"/>
      </w:pPr>
      <w:r>
        <w:rPr>
          <w:rFonts w:ascii="Arial" w:cs="Arial" w:eastAsia="Arial" w:hAnsi="Arial"/>
          <w:color w:val="0C0D10"/>
          <w:sz w:val="22"/>
          <w:szCs w:val="22"/>
        </w:rPr>
        <w:t xml:space="preserve">Define density ceilings that respect auditory working memory.</w:t>
      </w:r>
    </w:p>
    <w:p>
      <w:pPr>
        <w:pStyle w:val="ListParagraph"/>
        <w:numPr>
          <w:ilvl w:val="0"/>
          <w:numId w:val="2"/>
        </w:numPr>
        <w:spacing w:after="40" w:before="40" w:line="320"/>
      </w:pPr>
      <w:r>
        <w:rPr>
          <w:rFonts w:ascii="Arial" w:cs="Arial" w:eastAsia="Arial" w:hAnsi="Arial"/>
          <w:color w:val="0C0D10"/>
          <w:sz w:val="22"/>
          <w:szCs w:val="22"/>
        </w:rPr>
        <w:t xml:space="preserve">Govern the voice + UI handoff so cross-modal desync is zero in production.</w:t>
      </w:r>
    </w:p>
    <w:p>
      <w:pPr>
        <w:pStyle w:val="ListParagraph"/>
        <w:numPr>
          <w:ilvl w:val="0"/>
          <w:numId w:val="2"/>
        </w:numPr>
        <w:spacing w:after="40" w:before="40" w:line="320"/>
      </w:pPr>
      <w:r>
        <w:rPr>
          <w:rFonts w:ascii="Arial" w:cs="Arial" w:eastAsia="Arial" w:hAnsi="Arial"/>
          <w:color w:val="0C0D10"/>
          <w:sz w:val="22"/>
          <w:szCs w:val="22"/>
        </w:rPr>
        <w:t xml:space="preserve">Add the cinematic pattern parallel to the four-beat, for multi-minute audio experiences.</w:t>
      </w:r>
    </w:p>
    <w:p>
      <w:pPr>
        <w:pStyle w:val="ListParagraph"/>
        <w:numPr>
          <w:ilvl w:val="0"/>
          <w:numId w:val="2"/>
        </w:numPr>
        <w:spacing w:after="40" w:before="40" w:line="320"/>
      </w:pPr>
      <w:r>
        <w:rPr>
          <w:rFonts w:ascii="Arial" w:cs="Arial" w:eastAsia="Arial" w:hAnsi="Arial"/>
          <w:color w:val="0C0D10"/>
          <w:sz w:val="22"/>
          <w:szCs w:val="22"/>
        </w:rPr>
        <w:t xml:space="preserve">Make TTS prosody decisions per content type, not per voice engine default.</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voice disclosure that violates the four-beat, the density ceilings, the anchor selection priority, or the cinematic rules must be flagged in review.</w:t>
      </w:r>
    </w:p>
    <w:p>
      <w:pPr>
        <w:pStyle w:val="Heading2"/>
        <w:spacing w:after="80" w:before="280"/>
      </w:pPr>
      <w:r>
        <w:rPr>
          <w:rFonts w:ascii="Arial" w:cs="Arial" w:eastAsia="Arial" w:hAnsi="Arial"/>
          <w:b/>
          <w:bCs/>
          <w:color w:val="0C0D10"/>
          <w:sz w:val="26"/>
          <w:szCs w:val="26"/>
        </w:rPr>
        <w:t xml:space="preserve">0.1  Relationship to other chapters</w:t>
      </w:r>
    </w:p>
    <w:p>
      <w:pPr>
        <w:spacing w:after="120" w:before="0" w:line="320"/>
        <w:jc w:val="left"/>
      </w:pPr>
      <w:r>
        <w:rPr>
          <w:rFonts w:ascii="Arial" w:cs="Arial" w:eastAsia="Arial" w:hAnsi="Arial"/>
          <w:b w:val="false"/>
          <w:bCs w:val="false"/>
          <w:i w:val="false"/>
          <w:iCs w:val="false"/>
          <w:color w:val="0C0D10"/>
          <w:sz w:val="22"/>
          <w:szCs w:val="22"/>
        </w:rPr>
        <w:t xml:space="preserve">This chapter is the voice-specific case of the response anatomy (Ch. 4). The reply rhythm (Ch. 3) provides the temporal four beats that voice disclosure expresses in spoken form. Language and code-switching rules (Ch. 6) apply to voice equally — the four-beat is language-independent. The voice + UI contract is finalised here and referenced by multi-modal handoff (Ch. 10).</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Voice disclosure at PARTIAL_RESULT_SHOWN — what is spoken, how, and in what shape.</w:t>
      </w:r>
    </w:p>
    <w:p>
      <w:pPr>
        <w:pStyle w:val="ListParagraph"/>
        <w:numPr>
          <w:ilvl w:val="0"/>
          <w:numId w:val="2"/>
        </w:numPr>
        <w:spacing w:after="40" w:before="40" w:line="320"/>
      </w:pPr>
      <w:r>
        <w:rPr>
          <w:rFonts w:ascii="Arial" w:cs="Arial" w:eastAsia="Arial" w:hAnsi="Arial"/>
          <w:color w:val="0C0D10"/>
          <w:sz w:val="22"/>
          <w:szCs w:val="22"/>
        </w:rPr>
        <w:t xml:space="preserve">The four-beat voice pattern — Outcome → Anchor → Shape → Pivot.</w:t>
      </w:r>
    </w:p>
    <w:p>
      <w:pPr>
        <w:pStyle w:val="ListParagraph"/>
        <w:numPr>
          <w:ilvl w:val="0"/>
          <w:numId w:val="2"/>
        </w:numPr>
        <w:spacing w:after="40" w:before="40" w:line="320"/>
      </w:pPr>
      <w:r>
        <w:rPr>
          <w:rFonts w:ascii="Arial" w:cs="Arial" w:eastAsia="Arial" w:hAnsi="Arial"/>
          <w:color w:val="0C0D10"/>
          <w:sz w:val="22"/>
          <w:szCs w:val="22"/>
        </w:rPr>
        <w:t xml:space="preserve">Density ceilings (words per disclosure, attributes per anchor, items unprompted, items on request).</w:t>
      </w:r>
    </w:p>
    <w:p>
      <w:pPr>
        <w:pStyle w:val="ListParagraph"/>
        <w:numPr>
          <w:ilvl w:val="0"/>
          <w:numId w:val="2"/>
        </w:numPr>
        <w:spacing w:after="40" w:before="40" w:line="320"/>
      </w:pPr>
      <w:r>
        <w:rPr>
          <w:rFonts w:ascii="Arial" w:cs="Arial" w:eastAsia="Arial" w:hAnsi="Arial"/>
          <w:color w:val="0C0D10"/>
          <w:sz w:val="22"/>
          <w:szCs w:val="22"/>
        </w:rPr>
        <w:t xml:space="preserve">Anchor selection priority.</w:t>
      </w:r>
    </w:p>
    <w:p>
      <w:pPr>
        <w:pStyle w:val="ListParagraph"/>
        <w:numPr>
          <w:ilvl w:val="0"/>
          <w:numId w:val="2"/>
        </w:numPr>
        <w:spacing w:after="40" w:before="40" w:line="320"/>
      </w:pPr>
      <w:r>
        <w:rPr>
          <w:rFonts w:ascii="Arial" w:cs="Arial" w:eastAsia="Arial" w:hAnsi="Arial"/>
          <w:color w:val="0C0D10"/>
          <w:sz w:val="22"/>
          <w:szCs w:val="22"/>
        </w:rPr>
        <w:t xml:space="preserve">Voice + UI handoff contract.</w:t>
      </w:r>
    </w:p>
    <w:p>
      <w:pPr>
        <w:pStyle w:val="ListParagraph"/>
        <w:numPr>
          <w:ilvl w:val="0"/>
          <w:numId w:val="2"/>
        </w:numPr>
        <w:spacing w:after="40" w:before="40" w:line="320"/>
      </w:pPr>
      <w:r>
        <w:rPr>
          <w:rFonts w:ascii="Arial" w:cs="Arial" w:eastAsia="Arial" w:hAnsi="Arial"/>
          <w:color w:val="0C0D10"/>
          <w:sz w:val="22"/>
          <w:szCs w:val="22"/>
        </w:rPr>
        <w:t xml:space="preserve">Pure-voice surface behaviour (speaker, IVR, feature phone).</w:t>
      </w:r>
    </w:p>
    <w:p>
      <w:pPr>
        <w:pStyle w:val="ListParagraph"/>
        <w:numPr>
          <w:ilvl w:val="0"/>
          <w:numId w:val="2"/>
        </w:numPr>
        <w:spacing w:after="40" w:before="40" w:line="320"/>
      </w:pPr>
      <w:r>
        <w:rPr>
          <w:rFonts w:ascii="Arial" w:cs="Arial" w:eastAsia="Arial" w:hAnsi="Arial"/>
          <w:color w:val="0C0D10"/>
          <w:sz w:val="22"/>
          <w:szCs w:val="22"/>
        </w:rPr>
        <w:t xml:space="preserve">Code-switching and language match in voice.</w:t>
      </w:r>
    </w:p>
    <w:p>
      <w:pPr>
        <w:pStyle w:val="ListParagraph"/>
        <w:numPr>
          <w:ilvl w:val="0"/>
          <w:numId w:val="2"/>
        </w:numPr>
        <w:spacing w:after="40" w:before="40" w:line="320"/>
      </w:pPr>
      <w:r>
        <w:rPr>
          <w:rFonts w:ascii="Arial" w:cs="Arial" w:eastAsia="Arial" w:hAnsi="Arial"/>
          <w:color w:val="0C0D10"/>
          <w:sz w:val="22"/>
          <w:szCs w:val="22"/>
        </w:rPr>
        <w:t xml:space="preserve">Degraded-mode behaviour (uncertain ASR, partial retrieval).</w:t>
      </w:r>
    </w:p>
    <w:p>
      <w:pPr>
        <w:pStyle w:val="ListParagraph"/>
        <w:numPr>
          <w:ilvl w:val="0"/>
          <w:numId w:val="2"/>
        </w:numPr>
        <w:spacing w:after="40" w:before="40" w:line="320"/>
      </w:pPr>
      <w:r>
        <w:rPr>
          <w:rFonts w:ascii="Arial" w:cs="Arial" w:eastAsia="Arial" w:hAnsi="Arial"/>
          <w:color w:val="0C0D10"/>
          <w:sz w:val="22"/>
          <w:szCs w:val="22"/>
        </w:rPr>
        <w:t xml:space="preserve">Voice anti-patterns.</w:t>
      </w:r>
    </w:p>
    <w:p>
      <w:pPr>
        <w:pStyle w:val="ListParagraph"/>
        <w:numPr>
          <w:ilvl w:val="0"/>
          <w:numId w:val="2"/>
        </w:numPr>
        <w:spacing w:after="40" w:before="40" w:line="320"/>
      </w:pPr>
      <w:r>
        <w:rPr>
          <w:rFonts w:ascii="Arial" w:cs="Arial" w:eastAsia="Arial" w:hAnsi="Arial"/>
          <w:color w:val="0C0D10"/>
          <w:sz w:val="22"/>
          <w:szCs w:val="22"/>
        </w:rPr>
        <w:t xml:space="preserve">Cinematic voice experiences (Grand Kundali Reveal, AI Anchor, AI Jockey, Cricket Companion).</w:t>
      </w:r>
    </w:p>
    <w:p>
      <w:pPr>
        <w:pStyle w:val="ListParagraph"/>
        <w:numPr>
          <w:ilvl w:val="0"/>
          <w:numId w:val="2"/>
        </w:numPr>
        <w:spacing w:after="40" w:before="40" w:line="320"/>
      </w:pPr>
      <w:r>
        <w:rPr>
          <w:rFonts w:ascii="Arial" w:cs="Arial" w:eastAsia="Arial" w:hAnsi="Arial"/>
          <w:color w:val="0C0D10"/>
          <w:sz w:val="22"/>
          <w:szCs w:val="22"/>
        </w:rPr>
        <w:t xml:space="preserve">TTS prosody per content type.</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The visual rendering of the four-slot anatomy (governed by Ch. 4).</w:t>
      </w:r>
    </w:p>
    <w:p>
      <w:pPr>
        <w:pStyle w:val="ListParagraph"/>
        <w:numPr>
          <w:ilvl w:val="0"/>
          <w:numId w:val="2"/>
        </w:numPr>
        <w:spacing w:after="40" w:before="40" w:line="320"/>
      </w:pPr>
      <w:r>
        <w:rPr>
          <w:rFonts w:ascii="Arial" w:cs="Arial" w:eastAsia="Arial" w:hAnsi="Arial"/>
          <w:color w:val="0C0D10"/>
          <w:sz w:val="22"/>
          <w:szCs w:val="22"/>
        </w:rPr>
        <w:t xml:space="preserve">Commitment confirmation in voice (governed by Ch. 8 + this chapter's §13 commitment caveat).</w:t>
      </w:r>
    </w:p>
    <w:p>
      <w:pPr>
        <w:pStyle w:val="ListParagraph"/>
        <w:numPr>
          <w:ilvl w:val="0"/>
          <w:numId w:val="2"/>
        </w:numPr>
        <w:spacing w:after="40" w:before="40" w:line="320"/>
      </w:pPr>
      <w:r>
        <w:rPr>
          <w:rFonts w:ascii="Arial" w:cs="Arial" w:eastAsia="Arial" w:hAnsi="Arial"/>
          <w:color w:val="0C0D10"/>
          <w:sz w:val="22"/>
          <w:szCs w:val="22"/>
        </w:rPr>
        <w:t xml:space="preserve">Cross-modal orchestration beyond the voice + UI contract (governed by Ch. 10).</w:t>
      </w:r>
    </w:p>
    <w:p>
      <w:pPr>
        <w:pStyle w:val="ListParagraph"/>
        <w:numPr>
          <w:ilvl w:val="0"/>
          <w:numId w:val="2"/>
        </w:numPr>
        <w:spacing w:after="40" w:before="40" w:line="320"/>
      </w:pPr>
      <w:r>
        <w:rPr>
          <w:rFonts w:ascii="Arial" w:cs="Arial" w:eastAsia="Arial" w:hAnsi="Arial"/>
          <w:color w:val="0C0D10"/>
          <w:sz w:val="22"/>
          <w:szCs w:val="22"/>
        </w:rPr>
        <w:t xml:space="preserve">Voice-specific repair vocabulary (governed by Ch. 9).</w:t>
      </w:r>
    </w:p>
    <w:p>
      <w:pPr>
        <w:pStyle w:val="ListParagraph"/>
        <w:numPr>
          <w:ilvl w:val="0"/>
          <w:numId w:val="2"/>
        </w:numPr>
        <w:spacing w:after="40" w:before="40" w:line="320"/>
      </w:pPr>
      <w:r>
        <w:rPr>
          <w:rFonts w:ascii="Arial" w:cs="Arial" w:eastAsia="Arial" w:hAnsi="Arial"/>
          <w:color w:val="0C0D10"/>
          <w:sz w:val="22"/>
          <w:szCs w:val="22"/>
        </w:rPr>
        <w:t xml:space="preserve">TTS voice persona casting and library management (governed by Voice &amp; Multimodal pod).</w:t>
      </w:r>
    </w:p>
    <w:p>
      <w:pPr>
        <w:pStyle w:val="Heading1"/>
        <w:spacing w:after="120" w:before="360"/>
      </w:pPr>
      <w:r>
        <w:rPr>
          <w:rFonts w:ascii="Arial" w:cs="Arial" w:eastAsia="Arial" w:hAnsi="Arial"/>
          <w:b/>
          <w:bCs/>
          <w:color w:val="0C0D10"/>
          <w:sz w:val="32"/>
          <w:szCs w:val="32"/>
        </w:rPr>
        <w:t xml:space="preserve">2.  Voice invariants</w:t>
      </w:r>
    </w:p>
    <w:p>
      <w:pPr>
        <w:pStyle w:val="ListParagraph"/>
        <w:numPr>
          <w:ilvl w:val="0"/>
          <w:numId w:val="3"/>
        </w:numPr>
        <w:spacing w:after="40" w:before="40" w:line="320"/>
      </w:pPr>
      <w:r>
        <w:rPr>
          <w:rFonts w:ascii="Arial" w:cs="Arial" w:eastAsia="Arial" w:hAnsi="Arial"/>
          <w:color w:val="0C0D10"/>
          <w:sz w:val="22"/>
          <w:szCs w:val="22"/>
        </w:rPr>
        <w:t xml:space="preserve">Voice must not enumerate more than one option unprompted.</w:t>
      </w:r>
    </w:p>
    <w:p>
      <w:pPr>
        <w:pStyle w:val="ListParagraph"/>
        <w:numPr>
          <w:ilvl w:val="0"/>
          <w:numId w:val="3"/>
        </w:numPr>
        <w:spacing w:after="40" w:before="40" w:line="320"/>
      </w:pPr>
      <w:r>
        <w:rPr>
          <w:rFonts w:ascii="Arial" w:cs="Arial" w:eastAsia="Arial" w:hAnsi="Arial"/>
          <w:color w:val="0C0D10"/>
          <w:sz w:val="22"/>
          <w:szCs w:val="22"/>
        </w:rPr>
        <w:t xml:space="preserve">Voice must anchor on the user's stated priority, not on the result's ranking position.</w:t>
      </w:r>
    </w:p>
    <w:p>
      <w:pPr>
        <w:pStyle w:val="ListParagraph"/>
        <w:numPr>
          <w:ilvl w:val="0"/>
          <w:numId w:val="3"/>
        </w:numPr>
        <w:spacing w:after="40" w:before="40" w:line="320"/>
      </w:pPr>
      <w:r>
        <w:rPr>
          <w:rFonts w:ascii="Arial" w:cs="Arial" w:eastAsia="Arial" w:hAnsi="Arial"/>
          <w:color w:val="0C0D10"/>
          <w:sz w:val="22"/>
          <w:szCs w:val="22"/>
        </w:rPr>
        <w:t xml:space="preserve">Voice disclosure must end with a pivot. Ending on data is prohibited.</w:t>
      </w:r>
    </w:p>
    <w:p>
      <w:pPr>
        <w:pStyle w:val="ListParagraph"/>
        <w:numPr>
          <w:ilvl w:val="0"/>
          <w:numId w:val="3"/>
        </w:numPr>
        <w:spacing w:after="40" w:before="40" w:line="320"/>
      </w:pPr>
      <w:r>
        <w:rPr>
          <w:rFonts w:ascii="Arial" w:cs="Arial" w:eastAsia="Arial" w:hAnsi="Arial"/>
          <w:color w:val="0C0D10"/>
          <w:sz w:val="22"/>
          <w:szCs w:val="22"/>
        </w:rPr>
        <w:t xml:space="preserve">Where a visual surface is present and the result set is greater than one item, voice must name the visual handoff explicitly.</w:t>
      </w:r>
    </w:p>
    <w:p>
      <w:pPr>
        <w:pStyle w:val="ListParagraph"/>
        <w:numPr>
          <w:ilvl w:val="0"/>
          <w:numId w:val="3"/>
        </w:numPr>
        <w:spacing w:after="40" w:before="40" w:line="320"/>
      </w:pPr>
      <w:r>
        <w:rPr>
          <w:rFonts w:ascii="Arial" w:cs="Arial" w:eastAsia="Arial" w:hAnsi="Arial"/>
          <w:color w:val="0C0D10"/>
          <w:sz w:val="22"/>
          <w:szCs w:val="22"/>
        </w:rPr>
        <w:t xml:space="preserve">Voice must not recap the user's intent before answering.</w:t>
      </w:r>
    </w:p>
    <w:p>
      <w:pPr>
        <w:pStyle w:val="ListParagraph"/>
        <w:numPr>
          <w:ilvl w:val="0"/>
          <w:numId w:val="3"/>
        </w:numPr>
        <w:spacing w:after="40" w:before="40" w:line="320"/>
      </w:pPr>
      <w:r>
        <w:rPr>
          <w:rFonts w:ascii="Arial" w:cs="Arial" w:eastAsia="Arial" w:hAnsi="Arial"/>
          <w:color w:val="0C0D10"/>
          <w:sz w:val="22"/>
          <w:szCs w:val="22"/>
        </w:rPr>
        <w:t xml:space="preserve">Voice must not exceed the density ceilings defined in §5.</w:t>
      </w:r>
    </w:p>
    <w:p>
      <w:pPr>
        <w:pStyle w:val="ListParagraph"/>
        <w:numPr>
          <w:ilvl w:val="0"/>
          <w:numId w:val="3"/>
        </w:numPr>
        <w:spacing w:after="40" w:before="40" w:line="320"/>
      </w:pPr>
      <w:r>
        <w:rPr>
          <w:rFonts w:ascii="Arial" w:cs="Arial" w:eastAsia="Arial" w:hAnsi="Arial"/>
          <w:color w:val="0C0D10"/>
          <w:sz w:val="22"/>
          <w:szCs w:val="22"/>
        </w:rPr>
        <w:t xml:space="preserve">Voice disclosure at PARTIAL_RESULT_SHOWN must not use commitment language ("confirm?", "proceed?", "shall I go ahead?"). Commitment is a separate state.</w:t>
      </w:r>
    </w:p>
    <w:p>
      <w:pPr>
        <w:pStyle w:val="ListParagraph"/>
        <w:numPr>
          <w:ilvl w:val="0"/>
          <w:numId w:val="3"/>
        </w:numPr>
        <w:spacing w:after="40" w:before="40" w:line="320"/>
      </w:pPr>
      <w:r>
        <w:rPr>
          <w:rFonts w:ascii="Arial" w:cs="Arial" w:eastAsia="Arial" w:hAnsi="Arial"/>
          <w:color w:val="0C0D10"/>
          <w:sz w:val="22"/>
          <w:szCs w:val="22"/>
        </w:rPr>
        <w:t xml:space="preserve">Voice anchor must match the visually-rendered primary result. Mismatch is a cross-modal desync (Ch. 10).</w:t>
      </w:r>
    </w:p>
    <w:p>
      <w:pPr>
        <w:pStyle w:val="ListParagraph"/>
        <w:numPr>
          <w:ilvl w:val="0"/>
          <w:numId w:val="3"/>
        </w:numPr>
        <w:spacing w:after="40" w:before="40" w:line="320"/>
      </w:pPr>
      <w:r>
        <w:rPr>
          <w:rFonts w:ascii="Arial" w:cs="Arial" w:eastAsia="Arial" w:hAnsi="Arial"/>
          <w:color w:val="0C0D10"/>
          <w:sz w:val="22"/>
          <w:szCs w:val="22"/>
        </w:rPr>
        <w:t xml:space="preserve">Under degraded mode, voice must verbalise uncertainty before the anchor.</w:t>
      </w:r>
    </w:p>
    <w:p>
      <w:pPr>
        <w:pStyle w:val="ListParagraph"/>
        <w:numPr>
          <w:ilvl w:val="0"/>
          <w:numId w:val="3"/>
        </w:numPr>
        <w:spacing w:after="40" w:before="40" w:line="320"/>
      </w:pPr>
      <w:r>
        <w:rPr>
          <w:rFonts w:ascii="Arial" w:cs="Arial" w:eastAsia="Arial" w:hAnsi="Arial"/>
          <w:color w:val="0C0D10"/>
          <w:sz w:val="22"/>
          <w:szCs w:val="22"/>
        </w:rPr>
        <w:t xml:space="preserve">Cinematic voice experiences must hold a single persona across the whole arc — no mid-experience persona shifts.</w:t>
      </w:r>
    </w:p>
    <w:p>
      <w:pPr>
        <w:pStyle w:val="Heading1"/>
        <w:spacing w:after="120" w:before="360"/>
      </w:pPr>
      <w:r>
        <w:rPr>
          <w:rFonts w:ascii="Arial" w:cs="Arial" w:eastAsia="Arial" w:hAnsi="Arial"/>
          <w:b/>
          <w:bCs/>
          <w:color w:val="0C0D10"/>
          <w:sz w:val="32"/>
          <w:szCs w:val="32"/>
        </w:rPr>
        <w:t xml:space="preserve">3.  Core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SPEAK THE SHAPE, NOT THE LIST</w:t>
            </w:r>
          </w:p>
          <w:p>
            <w:pPr>
              <w:spacing w:after="60" w:line="320"/>
            </w:pPr>
            <w:r>
              <w:rPr>
                <w:rFonts w:ascii="Arial" w:cs="Arial" w:eastAsia="Arial" w:hAnsi="Arial"/>
                <w:b/>
                <w:bCs/>
                <w:color w:val="0C0D10"/>
                <w:sz w:val="22"/>
                <w:szCs w:val="22"/>
              </w:rPr>
              <w:t xml:space="preserve">Screen output can render five options in parallel; the user scans and picks. Voice output is serial. Reading the same five options aloud forces the user to hold them in working memory and compare mentally — this is the dominant cause of voice abandonment. Voice discloses the shape of the result, not the list.</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120" w:before="0" w:line="320"/>
        <w:jc w:val="left"/>
      </w:pPr>
      <w:r>
        <w:rPr>
          <w:rFonts w:ascii="Arial" w:cs="Arial" w:eastAsia="Arial" w:hAnsi="Arial"/>
          <w:b w:val="false"/>
          <w:bCs w:val="false"/>
          <w:i w:val="false"/>
          <w:iCs w:val="false"/>
          <w:color w:val="0C0D10"/>
          <w:sz w:val="22"/>
          <w:szCs w:val="22"/>
        </w:rPr>
        <w:t xml:space="preserve">Voice carries:</w:t>
      </w:r>
    </w:p>
    <w:p>
      <w:pPr>
        <w:pStyle w:val="ListParagraph"/>
        <w:numPr>
          <w:ilvl w:val="0"/>
          <w:numId w:val="2"/>
        </w:numPr>
        <w:spacing w:after="40" w:before="40" w:line="320"/>
      </w:pPr>
      <w:r>
        <w:rPr>
          <w:rFonts w:ascii="Arial" w:cs="Arial" w:eastAsia="Arial" w:hAnsi="Arial"/>
          <w:color w:val="0C0D10"/>
          <w:sz w:val="22"/>
          <w:szCs w:val="22"/>
        </w:rPr>
        <w:t xml:space="preserve">A count + outcome signal.</w:t>
      </w:r>
    </w:p>
    <w:p>
      <w:pPr>
        <w:pStyle w:val="ListParagraph"/>
        <w:numPr>
          <w:ilvl w:val="0"/>
          <w:numId w:val="2"/>
        </w:numPr>
        <w:spacing w:after="40" w:before="40" w:line="320"/>
      </w:pPr>
      <w:r>
        <w:rPr>
          <w:rFonts w:ascii="Arial" w:cs="Arial" w:eastAsia="Arial" w:hAnsi="Arial"/>
          <w:color w:val="0C0D10"/>
          <w:sz w:val="22"/>
          <w:szCs w:val="22"/>
        </w:rPr>
        <w:t xml:space="preserve">One anchor — the result that best matches the user's stated or inferred priority, disclosed in full.</w:t>
      </w:r>
    </w:p>
    <w:p>
      <w:pPr>
        <w:pStyle w:val="ListParagraph"/>
        <w:numPr>
          <w:ilvl w:val="0"/>
          <w:numId w:val="2"/>
        </w:numPr>
        <w:spacing w:after="40" w:before="40" w:line="320"/>
      </w:pPr>
      <w:r>
        <w:rPr>
          <w:rFonts w:ascii="Arial" w:cs="Arial" w:eastAsia="Arial" w:hAnsi="Arial"/>
          <w:color w:val="0C0D10"/>
          <w:sz w:val="22"/>
          <w:szCs w:val="22"/>
        </w:rPr>
        <w:t xml:space="preserve">The shape of the rest — collapsed into a range, pattern, or count.</w:t>
      </w:r>
    </w:p>
    <w:p>
      <w:pPr>
        <w:pStyle w:val="ListParagraph"/>
        <w:numPr>
          <w:ilvl w:val="0"/>
          <w:numId w:val="2"/>
        </w:numPr>
        <w:spacing w:after="40" w:before="40" w:line="320"/>
      </w:pPr>
      <w:r>
        <w:rPr>
          <w:rFonts w:ascii="Arial" w:cs="Arial" w:eastAsia="Arial" w:hAnsi="Arial"/>
          <w:color w:val="0C0D10"/>
          <w:sz w:val="22"/>
          <w:szCs w:val="22"/>
        </w:rPr>
        <w:t xml:space="preserve">A pivot — a handoff to the next action.</w:t>
      </w:r>
    </w:p>
    <w:p>
      <w:pPr>
        <w:spacing w:after="120" w:before="120" w:line="320"/>
        <w:jc w:val="left"/>
      </w:pPr>
      <w:r>
        <w:rPr>
          <w:rFonts w:ascii="Arial" w:cs="Arial" w:eastAsia="Arial" w:hAnsi="Arial"/>
          <w:b w:val="false"/>
          <w:bCs w:val="false"/>
          <w:i w:val="false"/>
          <w:iCs w:val="false"/>
          <w:color w:val="0C0D10"/>
          <w:sz w:val="22"/>
          <w:szCs w:val="22"/>
        </w:rPr>
        <w:t xml:space="preserve">The full result set may only be read aloud serially when the user explicitly requests it, and even then only up to the ceilings in §5.</w:t>
      </w:r>
    </w:p>
    <w:p>
      <w:pPr>
        <w:pStyle w:val="Heading1"/>
        <w:spacing w:after="120" w:before="360"/>
      </w:pPr>
      <w:r>
        <w:rPr>
          <w:rFonts w:ascii="Arial" w:cs="Arial" w:eastAsia="Arial" w:hAnsi="Arial"/>
          <w:b/>
          <w:bCs/>
          <w:color w:val="0C0D10"/>
          <w:sz w:val="32"/>
          <w:szCs w:val="32"/>
        </w:rPr>
        <w:t xml:space="preserve">4.  The four-beat voice pattern</w:t>
      </w:r>
    </w:p>
    <w:p>
      <w:pPr>
        <w:spacing w:after="120" w:before="0" w:line="320"/>
        <w:jc w:val="left"/>
      </w:pPr>
      <w:r>
        <w:rPr>
          <w:rFonts w:ascii="Arial" w:cs="Arial" w:eastAsia="Arial" w:hAnsi="Arial"/>
          <w:b w:val="false"/>
          <w:bCs w:val="false"/>
          <w:i w:val="false"/>
          <w:iCs w:val="false"/>
          <w:color w:val="0C0D10"/>
          <w:sz w:val="22"/>
          <w:szCs w:val="22"/>
        </w:rPr>
        <w:t xml:space="preserve">All voice result disclosure follows the same four-beat structure. The beats appear in this order, always.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5380"/>
      </w:tblGrid>
      <w:tr>
        <w:trPr>
          <w:tblHeader/>
        </w:trPr>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Beat</w:t>
            </w:r>
          </w:p>
        </w:tc>
        <w:tc>
          <w:tcPr>
            <w:tcW w:type="dxa" w:w="3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5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 Outcome</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Signal that results exist and how many.</w:t>
            </w:r>
          </w:p>
        </w:tc>
        <w:tc>
          <w:tcPr>
            <w:tcW w:type="dxa" w:w="5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"Found 3 morning flights."</w:t>
            </w:r>
          </w:p>
        </w:tc>
      </w:tr>
      <w:tr>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 Anchor</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Disclose one result in full, aligned to the user's priority.</w:t>
            </w:r>
          </w:p>
        </w:tc>
        <w:tc>
          <w:tcPr>
            <w:tcW w:type="dxa" w:w="5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"Cheapest is 6:15 AM at ₹2,850."</w:t>
            </w:r>
          </w:p>
        </w:tc>
      </w:tr>
      <w:tr>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 Shape</w:t>
            </w:r>
          </w:p>
        </w:tc>
        <w:tc>
          <w:tcPr>
            <w:tcW w:type="dxa" w:w="3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Collapse the rest into a range, pattern, or count. Never enumerate.</w:t>
            </w:r>
          </w:p>
        </w:tc>
        <w:tc>
          <w:tcPr>
            <w:tcW w:type="dxa" w:w="5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others are a bit later, around the same price."</w:t>
            </w:r>
          </w:p>
        </w:tc>
      </w:tr>
      <w:tr>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4. Pivot</w:t>
            </w:r>
          </w:p>
        </w:tc>
        <w:tc>
          <w:tcPr>
            <w:tcW w:type="dxa" w:w="3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Hand off to the next action. Never end on data.</w:t>
            </w:r>
          </w:p>
        </w:tc>
        <w:tc>
          <w:tcPr>
            <w:tcW w:type="dxa" w:w="5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"Want to book this one, or hear the others?"</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COMBINED EXAMPLE</w:t>
            </w:r>
          </w:p>
          <w:p>
            <w:pPr>
              <w:spacing w:after="60" w:line="320"/>
            </w:pPr>
            <w:r>
              <w:rPr>
                <w:rFonts w:ascii="Arial" w:cs="Arial" w:eastAsia="Arial" w:hAnsi="Arial"/>
                <w:b/>
                <w:bCs/>
                <w:color w:val="0C0D10"/>
                <w:sz w:val="22"/>
                <w:szCs w:val="22"/>
              </w:rPr>
              <w:t xml:space="preserve">"Found 3 morning flights. Cheapest is 6:15 AM at ₹2,850. The others are a bit later, around the same price. Want to book this one, or hear the others?"  —  30 words. ≈ 10 seconds. Outcome → Anchor → Shape → Pivot.</w:t>
            </w:r>
          </w:p>
        </w:tc>
      </w:tr>
    </w:tbl>
    <w:p>
      <w:pPr>
        <w:pStyle w:val="Heading1"/>
        <w:spacing w:after="120" w:before="360"/>
      </w:pPr>
      <w:r>
        <w:rPr>
          <w:rFonts w:ascii="Arial" w:cs="Arial" w:eastAsia="Arial" w:hAnsi="Arial"/>
          <w:b/>
          <w:bCs/>
          <w:color w:val="0C0D10"/>
          <w:sz w:val="32"/>
          <w:szCs w:val="32"/>
        </w:rPr>
        <w:t xml:space="preserve">5.  Density ceilings</w:t>
      </w:r>
    </w:p>
    <w:p>
      <w:pPr>
        <w:spacing w:after="80" w:before="0" w:line="320"/>
        <w:jc w:val="left"/>
      </w:pPr>
      <w:r>
        <w:rPr>
          <w:rFonts w:ascii="Arial" w:cs="Arial" w:eastAsia="Arial" w:hAnsi="Arial"/>
          <w:b w:val="false"/>
          <w:bCs w:val="false"/>
          <w:i w:val="false"/>
          <w:iCs w:val="false"/>
          <w:color w:val="0C0D10"/>
          <w:sz w:val="22"/>
          <w:szCs w:val="22"/>
        </w:rPr>
        <w:t xml:space="preserve">Disclosure that exceeds these ceilings must be shortened, offloaded to a visual surface, or split across pulls.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6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Ceiling</w:t>
            </w:r>
          </w:p>
        </w:tc>
        <w:tc>
          <w:tcPr>
            <w:tcW w:type="dxa" w:w="56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Words per disclosure (before pivot)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40</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Fits within ~12–15s of audio; threshold at which auditory retention drops.</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Attributes per anchor spoken aloud</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3</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Auditory working memory limit for parallel attribute retention.</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Items read aloud, unprompted</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Beyond one, the user cannot compare across items in memory.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Items read aloud, on explicit request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3</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 ceiling. After the third, pivot to refinement.</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Preamble words before anchor</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5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 I found…" is noise. Lead with the answer.</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Price precision (INR)</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Rounded ₹</w:t>
            </w:r>
          </w:p>
        </w:tc>
        <w:tc>
          <w:tcPr>
            <w:tcW w:type="dxa" w:w="5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Paise-level precision is cognitive overhead and rarely decision-relevant.</w:t>
            </w:r>
          </w:p>
        </w:tc>
      </w:tr>
    </w:tbl>
    <w:p>
      <w:pPr>
        <w:pStyle w:val="Heading1"/>
        <w:spacing w:after="120" w:before="360"/>
      </w:pPr>
      <w:r>
        <w:rPr>
          <w:rFonts w:ascii="Arial" w:cs="Arial" w:eastAsia="Arial" w:hAnsi="Arial"/>
          <w:b/>
          <w:bCs/>
          <w:color w:val="0C0D10"/>
          <w:sz w:val="32"/>
          <w:szCs w:val="32"/>
        </w:rPr>
        <w:t xml:space="preserve">6.  Anchor selection</w:t>
      </w:r>
    </w:p>
    <w:p>
      <w:pPr>
        <w:spacing w:after="120" w:before="0" w:line="320"/>
        <w:jc w:val="left"/>
      </w:pPr>
      <w:r>
        <w:rPr>
          <w:rFonts w:ascii="Arial" w:cs="Arial" w:eastAsia="Arial" w:hAnsi="Arial"/>
          <w:b w:val="false"/>
          <w:bCs w:val="false"/>
          <w:i w:val="false"/>
          <w:iCs w:val="false"/>
          <w:color w:val="0C0D10"/>
          <w:sz w:val="22"/>
          <w:szCs w:val="22"/>
        </w:rPr>
        <w:t xml:space="preserve">The anchor is the single result disclosed in full. Selection follows this priority order:</w:t>
      </w:r>
    </w:p>
    <w:p>
      <w:pPr>
        <w:pStyle w:val="ListParagraph"/>
        <w:numPr>
          <w:ilvl w:val="0"/>
          <w:numId w:val="3"/>
        </w:numPr>
        <w:spacing w:after="40" w:before="40" w:line="320"/>
      </w:pPr>
      <w:r>
        <w:rPr>
          <w:rFonts w:ascii="Arial" w:cs="Arial" w:eastAsia="Arial" w:hAnsi="Arial"/>
          <w:color w:val="0C0D10"/>
          <w:sz w:val="22"/>
          <w:szCs w:val="22"/>
        </w:rPr>
        <w:t xml:space="preserve">If the user stated an explicit priority ("cheapest", "earliest", "nearest", "highest rated"), anchor on that dimension.</w:t>
      </w:r>
    </w:p>
    <w:p>
      <w:pPr>
        <w:pStyle w:val="ListParagraph"/>
        <w:numPr>
          <w:ilvl w:val="0"/>
          <w:numId w:val="3"/>
        </w:numPr>
        <w:spacing w:after="40" w:before="40" w:line="320"/>
      </w:pPr>
      <w:r>
        <w:rPr>
          <w:rFonts w:ascii="Arial" w:cs="Arial" w:eastAsia="Arial" w:hAnsi="Arial"/>
          <w:color w:val="0C0D10"/>
          <w:sz w:val="22"/>
          <w:szCs w:val="22"/>
        </w:rPr>
        <w:t xml:space="preserve">If priority is inferable from memory at medium confidence or higher (the user always picks the ₹299 plan, always flies IndiGo), anchor on the memory-inferred priority.</w:t>
      </w:r>
    </w:p>
    <w:p>
      <w:pPr>
        <w:pStyle w:val="ListParagraph"/>
        <w:numPr>
          <w:ilvl w:val="0"/>
          <w:numId w:val="3"/>
        </w:numPr>
        <w:spacing w:after="40" w:before="40" w:line="320"/>
      </w:pPr>
      <w:r>
        <w:rPr>
          <w:rFonts w:ascii="Arial" w:cs="Arial" w:eastAsia="Arial" w:hAnsi="Arial"/>
          <w:color w:val="0C0D10"/>
          <w:sz w:val="22"/>
          <w:szCs w:val="22"/>
        </w:rPr>
        <w:t xml:space="preserve">If no priority signal exists, anchor on the canonical default for the domain — earliest for travel, nearest for location, lowest price for generic commerce, next-due for bills.</w:t>
      </w:r>
    </w:p>
    <w:p>
      <w:pPr>
        <w:spacing w:after="120" w:before="120" w:line="320"/>
        <w:jc w:val="left"/>
      </w:pPr>
      <w:r>
        <w:rPr>
          <w:rFonts w:ascii="Arial" w:cs="Arial" w:eastAsia="Arial" w:hAnsi="Arial"/>
          <w:b w:val="false"/>
          <w:bCs w:val="false"/>
          <w:i w:val="false"/>
          <w:iCs w:val="false"/>
          <w:color w:val="0C0D10"/>
          <w:sz w:val="22"/>
          <w:szCs w:val="22"/>
        </w:rPr>
        <w:t xml:space="preserve">Never anchor on ranking position alone. "Option 1" is UI grammar and prohibited in voice. When anchor selection is ambiguous and the consequence is high, the system must clarify before disclosing rather than disclose and hope.</w:t>
      </w:r>
    </w:p>
    <w:p>
      <w:pPr>
        <w:pStyle w:val="Heading1"/>
        <w:spacing w:after="120" w:before="360"/>
      </w:pPr>
      <w:r>
        <w:rPr>
          <w:rFonts w:ascii="Arial" w:cs="Arial" w:eastAsia="Arial" w:hAnsi="Arial"/>
          <w:b/>
          <w:bCs/>
          <w:color w:val="0C0D10"/>
          <w:sz w:val="32"/>
          <w:szCs w:val="32"/>
        </w:rPr>
        <w:t xml:space="preserve">7.  Screen offload — the voice + UI contract</w:t>
      </w:r>
    </w:p>
    <w:p>
      <w:pPr>
        <w:spacing w:after="120" w:before="0" w:line="320"/>
        <w:jc w:val="left"/>
      </w:pPr>
      <w:r>
        <w:rPr>
          <w:rFonts w:ascii="Arial" w:cs="Arial" w:eastAsia="Arial" w:hAnsi="Arial"/>
          <w:b w:val="false"/>
          <w:bCs w:val="false"/>
          <w:i w:val="false"/>
          <w:iCs w:val="false"/>
          <w:color w:val="0C0D10"/>
          <w:sz w:val="22"/>
          <w:szCs w:val="22"/>
        </w:rPr>
        <w:t xml:space="preserve">When a visual surface is available, voice anchors and the screen carries detail. This is the voice + UI contract; it is the single most important rule when both surfaces are present.</w:t>
      </w:r>
    </w:p>
    <w:p>
      <w:pPr>
        <w:pStyle w:val="Heading2"/>
        <w:spacing w:after="80" w:before="280"/>
      </w:pPr>
      <w:r>
        <w:rPr>
          <w:rFonts w:ascii="Arial" w:cs="Arial" w:eastAsia="Arial" w:hAnsi="Arial"/>
          <w:b/>
          <w:bCs/>
          <w:color w:val="0C0D10"/>
          <w:sz w:val="26"/>
          <w:szCs w:val="26"/>
        </w:rPr>
        <w:t xml:space="preserve">7.1  When a visual surface is present and result set &gt; 1</w:t>
      </w:r>
    </w:p>
    <w:p>
      <w:pPr>
        <w:pStyle w:val="ListParagraph"/>
        <w:numPr>
          <w:ilvl w:val="0"/>
          <w:numId w:val="2"/>
        </w:numPr>
        <w:spacing w:after="40" w:before="40" w:line="320"/>
      </w:pPr>
      <w:r>
        <w:rPr>
          <w:rFonts w:ascii="Arial" w:cs="Arial" w:eastAsia="Arial" w:hAnsi="Arial"/>
          <w:color w:val="0C0D10"/>
          <w:sz w:val="22"/>
          <w:szCs w:val="22"/>
        </w:rPr>
        <w:t xml:space="preserve">Voice discloses outcome, anchor, and shape.</w:t>
      </w:r>
    </w:p>
    <w:p>
      <w:pPr>
        <w:pStyle w:val="ListParagraph"/>
        <w:numPr>
          <w:ilvl w:val="0"/>
          <w:numId w:val="2"/>
        </w:numPr>
        <w:spacing w:after="40" w:before="40" w:line="320"/>
      </w:pPr>
      <w:r>
        <w:rPr>
          <w:rFonts w:ascii="Arial" w:cs="Arial" w:eastAsia="Arial" w:hAnsi="Arial"/>
          <w:color w:val="0C0D10"/>
          <w:sz w:val="22"/>
          <w:szCs w:val="22"/>
        </w:rPr>
        <w:t xml:space="preserve">Voice explicitly names the visual handoff: "I've put them on screen."</w:t>
      </w:r>
    </w:p>
    <w:p>
      <w:pPr>
        <w:pStyle w:val="ListParagraph"/>
        <w:numPr>
          <w:ilvl w:val="0"/>
          <w:numId w:val="2"/>
        </w:numPr>
        <w:spacing w:after="40" w:before="40" w:line="320"/>
      </w:pPr>
      <w:r>
        <w:rPr>
          <w:rFonts w:ascii="Arial" w:cs="Arial" w:eastAsia="Arial" w:hAnsi="Arial"/>
          <w:color w:val="0C0D10"/>
          <w:sz w:val="22"/>
          <w:szCs w:val="22"/>
        </w:rPr>
        <w:t xml:space="preserve">Voice offers both paths in the pivot: "Pick one, or ask me to read them out."</w:t>
      </w:r>
    </w:p>
    <w:p>
      <w:pPr>
        <w:pStyle w:val="ListParagraph"/>
        <w:numPr>
          <w:ilvl w:val="0"/>
          <w:numId w:val="2"/>
        </w:numPr>
        <w:spacing w:after="40" w:before="40" w:line="320"/>
      </w:pPr>
      <w:r>
        <w:rPr>
          <w:rFonts w:ascii="Arial" w:cs="Arial" w:eastAsia="Arial" w:hAnsi="Arial"/>
          <w:color w:val="0C0D10"/>
          <w:sz w:val="22"/>
          <w:szCs w:val="22"/>
        </w:rPr>
        <w:t xml:space="preserve">Voice anchor must match the visually rendered primary result. Mismatch is a cross-modal desync (Ch. 10 §10.4).</w:t>
      </w:r>
    </w:p>
    <w:p>
      <w:pPr>
        <w:pStyle w:val="Heading2"/>
        <w:spacing w:after="80" w:before="280"/>
      </w:pPr>
      <w:r>
        <w:rPr>
          <w:rFonts w:ascii="Arial" w:cs="Arial" w:eastAsia="Arial" w:hAnsi="Arial"/>
          <w:b/>
          <w:bCs/>
          <w:color w:val="0C0D10"/>
          <w:sz w:val="26"/>
          <w:szCs w:val="26"/>
        </w:rPr>
        <w:t xml:space="preserve">7.2  When no visual surface is present (speaker, IVR)</w:t>
      </w:r>
    </w:p>
    <w:p>
      <w:pPr>
        <w:pStyle w:val="ListParagraph"/>
        <w:numPr>
          <w:ilvl w:val="0"/>
          <w:numId w:val="2"/>
        </w:numPr>
        <w:spacing w:after="40" w:before="40" w:line="320"/>
      </w:pPr>
      <w:r>
        <w:rPr>
          <w:rFonts w:ascii="Arial" w:cs="Arial" w:eastAsia="Arial" w:hAnsi="Arial"/>
          <w:color w:val="0C0D10"/>
          <w:sz w:val="22"/>
          <w:szCs w:val="22"/>
        </w:rPr>
        <w:t xml:space="preserve">Voice discloses outcome and anchor only.</w:t>
      </w:r>
    </w:p>
    <w:p>
      <w:pPr>
        <w:pStyle w:val="ListParagraph"/>
        <w:numPr>
          <w:ilvl w:val="0"/>
          <w:numId w:val="2"/>
        </w:numPr>
        <w:spacing w:after="40" w:before="40" w:line="320"/>
      </w:pPr>
      <w:r>
        <w:rPr>
          <w:rFonts w:ascii="Arial" w:cs="Arial" w:eastAsia="Arial" w:hAnsi="Arial"/>
          <w:color w:val="0C0D10"/>
          <w:sz w:val="22"/>
          <w:szCs w:val="22"/>
        </w:rPr>
        <w:t xml:space="preserve">Pivot offers pull for next item or refinement: "Want to hear the next one, or change something?"</w:t>
      </w:r>
    </w:p>
    <w:p>
      <w:pPr>
        <w:pStyle w:val="ListParagraph"/>
        <w:numPr>
          <w:ilvl w:val="0"/>
          <w:numId w:val="2"/>
        </w:numPr>
        <w:spacing w:after="40" w:before="40" w:line="320"/>
      </w:pPr>
      <w:r>
        <w:rPr>
          <w:rFonts w:ascii="Arial" w:cs="Arial" w:eastAsia="Arial" w:hAnsi="Arial"/>
          <w:color w:val="0C0D10"/>
          <w:sz w:val="22"/>
          <w:szCs w:val="22"/>
        </w:rPr>
        <w:t xml:space="preserve">After the third item on explicit request, voice pivots to refinement rather than continue reading: "Want me to narrow these down?"</w:t>
      </w:r>
    </w:p>
    <w:p>
      <w:pPr>
        <w:pStyle w:val="Heading2"/>
        <w:spacing w:after="80" w:before="280"/>
      </w:pPr>
      <w:r>
        <w:rPr>
          <w:rFonts w:ascii="Arial" w:cs="Arial" w:eastAsia="Arial" w:hAnsi="Arial"/>
          <w:b/>
          <w:bCs/>
          <w:color w:val="0C0D10"/>
          <w:sz w:val="26"/>
          <w:szCs w:val="26"/>
        </w:rPr>
        <w:t xml:space="preserve">7.3  When the visual is offered but not yet seen</w:t>
      </w:r>
    </w:p>
    <w:p>
      <w:pPr>
        <w:spacing w:after="120" w:before="0" w:line="320"/>
        <w:jc w:val="left"/>
      </w:pPr>
      <w:r>
        <w:rPr>
          <w:rFonts w:ascii="Arial" w:cs="Arial" w:eastAsia="Arial" w:hAnsi="Arial"/>
          <w:b w:val="false"/>
          <w:bCs w:val="false"/>
          <w:i w:val="false"/>
          <w:iCs w:val="false"/>
          <w:color w:val="0C0D10"/>
          <w:sz w:val="22"/>
          <w:szCs w:val="22"/>
        </w:rPr>
        <w:t xml:space="preserve">Smart speakers with companion screens, JioPhone with screen-off mode, or in-car displays — situations where the visual handoff is available but JBIQ cannot assume the user is looking. Voice anchors and names the handoff ("I've put them on screen if you're looking"); the pivot offers either path.</w:t>
      </w:r>
    </w:p>
    <w:p>
      <w:pPr>
        <w:pStyle w:val="Heading1"/>
        <w:spacing w:after="120" w:before="360"/>
      </w:pPr>
      <w:r>
        <w:rPr>
          <w:rFonts w:ascii="Arial" w:cs="Arial" w:eastAsia="Arial" w:hAnsi="Arial"/>
          <w:b/>
          <w:bCs/>
          <w:color w:val="0C0D10"/>
          <w:sz w:val="32"/>
          <w:szCs w:val="32"/>
        </w:rPr>
        <w:t xml:space="preserve">8.  Pure-voice surfaces</w:t>
      </w:r>
    </w:p>
    <w:p>
      <w:pPr>
        <w:spacing w:after="120" w:before="0" w:line="320"/>
        <w:jc w:val="left"/>
      </w:pPr>
      <w:r>
        <w:rPr>
          <w:rFonts w:ascii="Arial" w:cs="Arial" w:eastAsia="Arial" w:hAnsi="Arial"/>
          <w:b w:val="false"/>
          <w:bCs w:val="false"/>
          <w:i w:val="false"/>
          <w:iCs w:val="false"/>
          <w:color w:val="0C0D10"/>
          <w:sz w:val="22"/>
          <w:szCs w:val="22"/>
        </w:rPr>
        <w:t xml:space="preserve">Speaker, IVR, and feature phones without screen are voice-only by hardware. JBIQ does not adapt by guessing — the surface capability flag at the orchestration layer determines voice-only mode. The behaviour above in §7.2 applies. Two specific patterns matter:</w:t>
      </w:r>
    </w:p>
    <w:p>
      <w:pPr>
        <w:pStyle w:val="Heading2"/>
        <w:spacing w:after="80" w:before="280"/>
      </w:pPr>
      <w:r>
        <w:rPr>
          <w:rFonts w:ascii="Arial" w:cs="Arial" w:eastAsia="Arial" w:hAnsi="Arial"/>
          <w:b/>
          <w:bCs/>
          <w:color w:val="0C0D10"/>
          <w:sz w:val="26"/>
          <w:szCs w:val="26"/>
        </w:rPr>
        <w:t xml:space="preserve">8.1  Refinement in voice-only</w:t>
      </w:r>
    </w:p>
    <w:p>
      <w:pPr>
        <w:spacing w:after="120" w:before="0" w:line="320"/>
        <w:jc w:val="left"/>
      </w:pPr>
      <w:r>
        <w:rPr>
          <w:rFonts w:ascii="Arial" w:cs="Arial" w:eastAsia="Arial" w:hAnsi="Arial"/>
          <w:b w:val="false"/>
          <w:bCs w:val="false"/>
          <w:i w:val="false"/>
          <w:iCs w:val="false"/>
          <w:color w:val="0C0D10"/>
          <w:sz w:val="22"/>
          <w:szCs w:val="22"/>
        </w:rPr>
        <w:t xml:space="preserve">Refinement is spoken, not tapped. The pivot offers the highest-impact filter. After one refinement, JBIQ re-anchors and offers either commit or another refinement — never enumerates the refined set unprompted.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PATTERN</w:t>
            </w:r>
          </w:p>
          <w:p>
            <w:pPr>
              <w:spacing w:after="60" w:line="320"/>
            </w:pPr>
            <w:r>
              <w:rPr>
                <w:rFonts w:ascii="Arial" w:cs="Arial" w:eastAsia="Arial" w:hAnsi="Arial"/>
                <w:color w:val="0C0D10"/>
                <w:sz w:val="22"/>
                <w:szCs w:val="22"/>
              </w:rPr>
              <w:t xml:space="preserve">User: "Flights to Mumbai."</w:t>
            </w:r>
          </w:p>
          <w:p>
            <w:pPr>
              <w:spacing w:after="60" w:line="320"/>
            </w:pPr>
            <w:r>
              <w:rPr>
                <w:rFonts w:ascii="Arial" w:cs="Arial" w:eastAsia="Arial" w:hAnsi="Arial"/>
                <w:color w:val="0C0D10"/>
                <w:sz w:val="22"/>
                <w:szCs w:val="22"/>
              </w:rPr>
              <w:t xml:space="preserve">JBIQ: "Found 12 flights. Cheapest is 6:15 AM at ₹2,850. Want morning only, direct only, or all?"</w:t>
            </w:r>
          </w:p>
          <w:p>
            <w:pPr>
              <w:spacing w:after="60" w:line="320"/>
            </w:pPr>
            <w:r>
              <w:rPr>
                <w:rFonts w:ascii="Arial" w:cs="Arial" w:eastAsia="Arial" w:hAnsi="Arial"/>
                <w:color w:val="0C0D10"/>
                <w:sz w:val="22"/>
                <w:szCs w:val="22"/>
              </w:rPr>
              <w:t xml:space="preserve">User: "Direct only."</w:t>
            </w:r>
          </w:p>
          <w:p>
            <w:pPr>
              <w:spacing w:after="60" w:line="320"/>
            </w:pPr>
            <w:r>
              <w:rPr>
                <w:rFonts w:ascii="Arial" w:cs="Arial" w:eastAsia="Arial" w:hAnsi="Arial"/>
                <w:color w:val="0C0D10"/>
                <w:sz w:val="22"/>
                <w:szCs w:val="22"/>
              </w:rPr>
              <w:t xml:space="preserve">JBIQ: "Down to 5 direct flights. Cheapest stays at ₹2,850. Book this, or change anything?"</w:t>
            </w:r>
          </w:p>
        </w:tc>
      </w:tr>
    </w:tbl>
    <w:p>
      <w:pPr>
        <w:pStyle w:val="Heading2"/>
        <w:spacing w:after="80" w:before="280"/>
      </w:pPr>
      <w:r>
        <w:rPr>
          <w:rFonts w:ascii="Arial" w:cs="Arial" w:eastAsia="Arial" w:hAnsi="Arial"/>
          <w:b/>
          <w:bCs/>
          <w:color w:val="0C0D10"/>
          <w:sz w:val="26"/>
          <w:szCs w:val="26"/>
        </w:rPr>
        <w:t xml:space="preserve">8.2  Commitment in voice-only</w:t>
      </w:r>
    </w:p>
    <w:p>
      <w:pPr>
        <w:spacing w:after="120" w:before="0" w:line="320"/>
        <w:jc w:val="left"/>
      </w:pPr>
      <w:r>
        <w:rPr>
          <w:rFonts w:ascii="Arial" w:cs="Arial" w:eastAsia="Arial" w:hAnsi="Arial"/>
          <w:b w:val="false"/>
          <w:bCs w:val="false"/>
          <w:i w:val="false"/>
          <w:iCs w:val="false"/>
          <w:color w:val="0C0D10"/>
          <w:sz w:val="22"/>
          <w:szCs w:val="22"/>
        </w:rPr>
        <w:t xml:space="preserve">Commitment confirmation in voice-only goes through a separate auth channel — UPI deep-link via SMS, verbal confirm with voiceprint where available, or hand-off to the JBIQ app for the final commit. The voice four-beat governs disclosure; Ch. 8 governs the commitment itself.</w:t>
      </w:r>
    </w:p>
    <w:p>
      <w:pPr>
        <w:pStyle w:val="Heading1"/>
        <w:spacing w:after="120" w:before="360"/>
      </w:pPr>
      <w:r>
        <w:rPr>
          <w:rFonts w:ascii="Arial" w:cs="Arial" w:eastAsia="Arial" w:hAnsi="Arial"/>
          <w:b/>
          <w:bCs/>
          <w:color w:val="0C0D10"/>
          <w:sz w:val="32"/>
          <w:szCs w:val="32"/>
        </w:rPr>
        <w:t xml:space="preserve">9.  Language &amp; code-switching in voice</w:t>
      </w:r>
    </w:p>
    <w:p>
      <w:pPr>
        <w:spacing w:after="120" w:before="0" w:line="320"/>
        <w:jc w:val="left"/>
      </w:pPr>
      <w:r>
        <w:rPr>
          <w:rFonts w:ascii="Arial" w:cs="Arial" w:eastAsia="Arial" w:hAnsi="Arial"/>
          <w:b w:val="false"/>
          <w:bCs w:val="false"/>
          <w:i w:val="false"/>
          <w:iCs w:val="false"/>
          <w:color w:val="0C0D10"/>
          <w:sz w:val="22"/>
          <w:szCs w:val="22"/>
        </w:rPr>
        <w:t xml:space="preserve">The four-beat pattern is language-independent. Anchor-first, shape-next, pivot-last applies across all 12+ production languages (GA Op. Goal 06) and in mixed-language (Hinglish, Tanglish, Banglish, etc.) disclosure. Disclosure language matches the language of the user's most recent intent utterance. A mid-flow code-switch by the user must not trigger a language reset for subsequent disclosure.</w:t>
      </w:r>
    </w:p>
    <w:p>
      <w:pPr>
        <w:pStyle w:val="Heading2"/>
        <w:spacing w:after="80" w:before="280"/>
      </w:pPr>
      <w:r>
        <w:rPr>
          <w:rFonts w:ascii="Arial" w:cs="Arial" w:eastAsia="Arial" w:hAnsi="Arial"/>
          <w:b/>
          <w:bCs/>
          <w:color w:val="0C0D10"/>
          <w:sz w:val="26"/>
          <w:szCs w:val="26"/>
        </w:rPr>
        <w:t xml:space="preserve">9.1  Examples</w:t>
      </w:r>
    </w:p>
    <w:p>
      <w:pPr>
        <w:spacing w:after="120" w:before="0" w:line="320"/>
        <w:jc w:val="left"/>
      </w:pPr>
      <w:r>
        <w:rPr>
          <w:rFonts w:ascii="Arial" w:cs="Arial" w:eastAsia="Arial" w:hAnsi="Arial"/>
          <w:b w:val="false"/>
          <w:bCs w:val="false"/>
          <w:i w:val="false"/>
          <w:iCs w:val="false"/>
          <w:color w:val="0C0D10"/>
          <w:sz w:val="22"/>
          <w:szCs w:val="22"/>
        </w:rPr>
        <w:t xml:space="preserve">Grocery restock — Hinglish. Intent: "Ghar ka saman khatam ho gaya."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"BigBasket pe ₹847 ka cart ready hai. Atta aur dal hain. Screen pe dikhaya hai — confirm karein ya badlaav chahiye?"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120" w:before="0" w:line="320"/>
        <w:jc w:val="left"/>
      </w:pPr>
      <w:r>
        <w:rPr>
          <w:rFonts w:ascii="Arial" w:cs="Arial" w:eastAsia="Arial" w:hAnsi="Arial"/>
          <w:b w:val="false"/>
          <w:bCs w:val="false"/>
          <w:i w:val="false"/>
          <w:iCs w:val="false"/>
          <w:color w:val="0C0D10"/>
          <w:sz w:val="22"/>
          <w:szCs w:val="22"/>
        </w:rPr>
        <w:t xml:space="preserve">Flight search — Hinglish. Intent: "Kal subah Mumbai ka flight dhoondo sasta wala."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"3 flights mile. Sabse sasta 6:15 AM ko, ₹2,850. Baaki thoda baad mein, same price ke around. Yeh book karein, ya aur options sunein?"</w:t>
            </w:r>
          </w:p>
        </w:tc>
      </w:tr>
    </w:tbl>
    <w:p>
      <w:pPr>
        <w:pStyle w:val="Heading1"/>
        <w:spacing w:after="120" w:before="360"/>
      </w:pPr>
      <w:r>
        <w:rPr>
          <w:rFonts w:ascii="Arial" w:cs="Arial" w:eastAsia="Arial" w:hAnsi="Arial"/>
          <w:b/>
          <w:bCs/>
          <w:color w:val="0C0D10"/>
          <w:sz w:val="32"/>
          <w:szCs w:val="32"/>
        </w:rPr>
        <w:t xml:space="preserve">10.  Degraded-mode behaviour</w:t>
      </w:r>
    </w:p>
    <w:p>
      <w:pPr>
        <w:spacing w:after="120" w:before="0" w:line="320"/>
        <w:jc w:val="left"/>
      </w:pPr>
      <w:r>
        <w:rPr>
          <w:rFonts w:ascii="Arial" w:cs="Arial" w:eastAsia="Arial" w:hAnsi="Arial"/>
          <w:b w:val="false"/>
          <w:bCs w:val="false"/>
          <w:i w:val="false"/>
          <w:iCs w:val="false"/>
          <w:color w:val="0C0D10"/>
          <w:sz w:val="22"/>
          <w:szCs w:val="22"/>
        </w:rPr>
        <w:t xml:space="preserve">When the Memory Model signals degraded confidence, or result retrieval is partial, voice disclosure adapts:</w:t>
      </w:r>
    </w:p>
    <w:p>
      <w:pPr>
        <w:pStyle w:val="ListParagraph"/>
        <w:numPr>
          <w:ilvl w:val="0"/>
          <w:numId w:val="2"/>
        </w:numPr>
        <w:spacing w:after="40" w:before="40" w:line="320"/>
      </w:pPr>
      <w:r>
        <w:rPr>
          <w:rFonts w:ascii="Arial" w:cs="Arial" w:eastAsia="Arial" w:hAnsi="Arial"/>
          <w:color w:val="0C0D10"/>
          <w:sz w:val="22"/>
          <w:szCs w:val="22"/>
        </w:rPr>
        <w:t xml:space="preserve">Voice must verbalise uncertainty before the anchor — "I'm not fully confident, but…" or "Based on what I can see right now…".</w:t>
      </w:r>
    </w:p>
    <w:p>
      <w:pPr>
        <w:pStyle w:val="ListParagraph"/>
        <w:numPr>
          <w:ilvl w:val="0"/>
          <w:numId w:val="2"/>
        </w:numPr>
        <w:spacing w:after="40" w:before="40" w:line="320"/>
      </w:pPr>
      <w:r>
        <w:rPr>
          <w:rFonts w:ascii="Arial" w:cs="Arial" w:eastAsia="Arial" w:hAnsi="Arial"/>
          <w:color w:val="0C0D10"/>
          <w:sz w:val="22"/>
          <w:szCs w:val="22"/>
        </w:rPr>
        <w:t xml:space="preserve">Voice must not suppress the count when results are incomplete — "I found at least 3 — might be more when we're back online."</w:t>
      </w:r>
    </w:p>
    <w:p>
      <w:pPr>
        <w:pStyle w:val="ListParagraph"/>
        <w:numPr>
          <w:ilvl w:val="0"/>
          <w:numId w:val="2"/>
        </w:numPr>
        <w:spacing w:after="40" w:before="40" w:line="320"/>
      </w:pPr>
      <w:r>
        <w:rPr>
          <w:rFonts w:ascii="Arial" w:cs="Arial" w:eastAsia="Arial" w:hAnsi="Arial"/>
          <w:color w:val="0C0D10"/>
          <w:sz w:val="22"/>
          <w:szCs w:val="22"/>
        </w:rPr>
        <w:t xml:space="preserve">Voice must not apply Level 2 or higher autonomy defaults at PARTIAL_RESULT_SHOWN under degraded mode. The pivot must escalate to explicit confirmation.</w:t>
      </w:r>
    </w:p>
    <w:p>
      <w:pPr>
        <w:pStyle w:val="ListParagraph"/>
        <w:numPr>
          <w:ilvl w:val="0"/>
          <w:numId w:val="2"/>
        </w:numPr>
        <w:spacing w:after="40" w:before="40" w:line="320"/>
      </w:pPr>
      <w:r>
        <w:rPr>
          <w:rFonts w:ascii="Arial" w:cs="Arial" w:eastAsia="Arial" w:hAnsi="Arial"/>
          <w:color w:val="0C0D10"/>
          <w:sz w:val="22"/>
          <w:szCs w:val="22"/>
        </w:rPr>
        <w:t xml:space="preserve">Voice must not pre-commit to the anchor ("I've gone ahead and…") under degraded mode, regardless of autonomy level.</w:t>
      </w:r>
    </w:p>
    <w:p>
      <w:pPr>
        <w:pStyle w:val="Heading1"/>
        <w:spacing w:after="120" w:before="360"/>
      </w:pPr>
      <w:r>
        <w:rPr>
          <w:rFonts w:ascii="Arial" w:cs="Arial" w:eastAsia="Arial" w:hAnsi="Arial"/>
          <w:b/>
          <w:bCs/>
          <w:color w:val="0C0D10"/>
          <w:sz w:val="32"/>
          <w:szCs w:val="32"/>
        </w:rPr>
        <w:t xml:space="preserve">11.  Voice anti-patterns</w:t>
      </w:r>
    </w:p>
    <w:p>
      <w:pPr>
        <w:spacing w:after="80" w:before="0" w:line="320"/>
        <w:jc w:val="left"/>
      </w:pPr>
      <w:r>
        <w:rPr>
          <w:rFonts w:ascii="Arial" w:cs="Arial" w:eastAsia="Arial" w:hAnsi="Arial"/>
          <w:b w:val="false"/>
          <w:bCs w:val="false"/>
          <w:i w:val="false"/>
          <w:iCs w:val="false"/>
          <w:color w:val="0C0D10"/>
          <w:sz w:val="22"/>
          <w:szCs w:val="22"/>
        </w:rPr>
        <w:t xml:space="preserve">Each anti-pattern is detectable in voice transcripts by regex or classifier. QA runs the suite on every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Anti-pattern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Why prohibited</w:t>
            </w:r>
          </w:p>
        </w:tc>
        <w:tc>
          <w:tcPr>
            <w:tcW w:type="dxa" w:w="46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Correction</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List enumeration — "Option 1… Option 2… Option 3…"</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UI grammar in voice; overwhelms.</w:t>
            </w:r>
          </w:p>
        </w:tc>
        <w:tc>
          <w:tcPr>
            <w:tcW w:type="dxa" w:w="4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Outcome + anchor + shape + pivot.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Reading every attribute of the anchor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Exceeds auditory memory and forces repetition.</w:t>
            </w:r>
          </w:p>
        </w:tc>
        <w:tc>
          <w:tcPr>
            <w:tcW w:type="dxa" w:w="4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Pick 3 attributes that match the user's priority.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Query recap — "You asked about flights to Mumbai…"</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already knows what they asked.</w:t>
            </w:r>
          </w:p>
        </w:tc>
        <w:tc>
          <w:tcPr>
            <w:tcW w:type="dxa" w:w="4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Lead with the outcome.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Ending on data — "…and that's ₹2,850."</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handoff; user must invent the next step.</w:t>
            </w:r>
          </w:p>
        </w:tc>
        <w:tc>
          <w:tcPr>
            <w:tcW w:type="dxa" w:w="4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End with a pivot.</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"Is there anything else I can help with?"</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Conversation Director anti-pattern.</w:t>
            </w:r>
          </w:p>
        </w:tc>
        <w:tc>
          <w:tcPr>
            <w:tcW w:type="dxa" w:w="4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Offer a concrete next-best action.</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Using the word "results"</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Transactional, not conversational.</w:t>
            </w:r>
          </w:p>
        </w:tc>
        <w:tc>
          <w:tcPr>
            <w:tcW w:type="dxa" w:w="4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 the domain noun: "options", "flights", "plans", "stores".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Over-specified numbers — "two thousand eight hundred and fifty rupees"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Numeric overhead; slow; easy to mishear.</w:t>
            </w:r>
          </w:p>
        </w:tc>
        <w:tc>
          <w:tcPr>
            <w:tcW w:type="dxa" w:w="4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Spoken shorthand: "twenty-eight fifty rupees" or "₹2,850".</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 language at PARTIAL_RESULT_SHOWN — "Confirm?", "Proceed?"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Conflates disclosure with commitment state.</w:t>
            </w:r>
          </w:p>
        </w:tc>
        <w:tc>
          <w:tcPr>
            <w:tcW w:type="dxa" w:w="4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 a refinement pivot, not a confirmation.</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Silent truncation — reading 3 of 12 without saying so</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Hides the shape of the result.</w:t>
            </w:r>
          </w:p>
        </w:tc>
        <w:tc>
          <w:tcPr>
            <w:tcW w:type="dxa" w:w="4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Always signal count: "Found 12 — cheapest is…"</w:t>
            </w:r>
          </w:p>
        </w:tc>
      </w:tr>
    </w:tbl>
    <w:p>
      <w:pPr>
        <w:pStyle w:val="Heading1"/>
        <w:spacing w:after="120" w:before="360"/>
      </w:pPr>
      <w:r>
        <w:rPr>
          <w:rFonts w:ascii="Arial" w:cs="Arial" w:eastAsia="Arial" w:hAnsi="Arial"/>
          <w:b/>
          <w:bCs/>
          <w:color w:val="0C0D10"/>
          <w:sz w:val="32"/>
          <w:szCs w:val="32"/>
        </w:rPr>
        <w:t xml:space="preserve">12.  Cinematic voice experiences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The four-beat governs transactional voice disclosure. GA introduces a parallel pattern for multi-minute, persona-driven audio surfaces — Grand Kundali Reveal, AI Anchor Daily Brief, AI Jockey, Cricket Match Companion. These surfaces are not transactional intents; they are narrative experiences. The rules below apply to them.</w:t>
            </w:r>
          </w:p>
        </w:tc>
      </w:tr>
    </w:tbl>
    <w:p>
      <w:pPr>
        <w:pStyle w:val="Heading2"/>
        <w:spacing w:after="80" w:before="280"/>
      </w:pPr>
      <w:r>
        <w:rPr>
          <w:rFonts w:ascii="Arial" w:cs="Arial" w:eastAsia="Arial" w:hAnsi="Arial"/>
          <w:b/>
          <w:bCs/>
          <w:color w:val="0C0D10"/>
          <w:sz w:val="26"/>
          <w:szCs w:val="26"/>
        </w:rPr>
        <w:t xml:space="preserve">12.1  What "cinematic" means</w:t>
      </w:r>
    </w:p>
    <w:p>
      <w:pPr>
        <w:spacing w:after="120" w:before="0" w:line="320"/>
        <w:jc w:val="left"/>
      </w:pPr>
      <w:r>
        <w:rPr>
          <w:rFonts w:ascii="Arial" w:cs="Arial" w:eastAsia="Arial" w:hAnsi="Arial"/>
          <w:b w:val="false"/>
          <w:bCs w:val="false"/>
          <w:i w:val="false"/>
          <w:iCs w:val="false"/>
          <w:color w:val="0C0D10"/>
          <w:sz w:val="22"/>
          <w:szCs w:val="22"/>
        </w:rPr>
        <w:t xml:space="preserve">A cinematic voice experience has four properties that distinguish it from a transactional disclosure: (1) duration measured in minutes, not seconds; (2) a defined persona that holds across the whole arc; (3) pacing that includes pauses, rhythm shifts, and emotional beats; (4) content that is narratively shaped — beginning, middle, payoff — rather than informationally shaped. Grand Kundali Reveal is the archetype; it is described in GA as a "cinematic voice-first walkthrough".</w:t>
      </w:r>
    </w:p>
    <w:p>
      <w:pPr>
        <w:pStyle w:val="Heading2"/>
        <w:spacing w:after="80" w:before="280"/>
      </w:pPr>
      <w:r>
        <w:rPr>
          <w:rFonts w:ascii="Arial" w:cs="Arial" w:eastAsia="Arial" w:hAnsi="Arial"/>
          <w:b/>
          <w:bCs/>
          <w:color w:val="0C0D10"/>
          <w:sz w:val="26"/>
          <w:szCs w:val="26"/>
        </w:rPr>
        <w:t xml:space="preserve">12.2  Pacing — slower than transactional</w:t>
      </w:r>
    </w:p>
    <w:p>
      <w:pPr>
        <w:pStyle w:val="ListParagraph"/>
        <w:numPr>
          <w:ilvl w:val="0"/>
          <w:numId w:val="2"/>
        </w:numPr>
        <w:spacing w:after="40" w:before="40" w:line="320"/>
      </w:pPr>
      <w:r>
        <w:rPr>
          <w:rFonts w:ascii="Arial" w:cs="Arial" w:eastAsia="Arial" w:hAnsi="Arial"/>
          <w:color w:val="0C0D10"/>
          <w:sz w:val="22"/>
          <w:szCs w:val="22"/>
        </w:rPr>
        <w:t xml:space="preserve">Words per minute: 130–150 (vs 160–180 for transactional disclosure).</w:t>
      </w:r>
    </w:p>
    <w:p>
      <w:pPr>
        <w:pStyle w:val="ListParagraph"/>
        <w:numPr>
          <w:ilvl w:val="0"/>
          <w:numId w:val="2"/>
        </w:numPr>
        <w:spacing w:after="40" w:before="40" w:line="320"/>
      </w:pPr>
      <w:r>
        <w:rPr>
          <w:rFonts w:ascii="Arial" w:cs="Arial" w:eastAsia="Arial" w:hAnsi="Arial"/>
          <w:color w:val="0C0D10"/>
          <w:sz w:val="22"/>
          <w:szCs w:val="22"/>
        </w:rPr>
        <w:t xml:space="preserve">Pauses: minimum 600ms at beat boundaries; up to 1.5s at emotional beats.</w:t>
      </w:r>
    </w:p>
    <w:p>
      <w:pPr>
        <w:pStyle w:val="ListParagraph"/>
        <w:numPr>
          <w:ilvl w:val="0"/>
          <w:numId w:val="2"/>
        </w:numPr>
        <w:spacing w:after="40" w:before="40" w:line="320"/>
      </w:pPr>
      <w:r>
        <w:rPr>
          <w:rFonts w:ascii="Arial" w:cs="Arial" w:eastAsia="Arial" w:hAnsi="Arial"/>
          <w:color w:val="0C0D10"/>
          <w:sz w:val="22"/>
          <w:szCs w:val="22"/>
        </w:rPr>
        <w:t xml:space="preserve">No back-to-back density. Each insight gets room to land before the next.</w:t>
      </w:r>
    </w:p>
    <w:p>
      <w:pPr>
        <w:pStyle w:val="ListParagraph"/>
        <w:numPr>
          <w:ilvl w:val="0"/>
          <w:numId w:val="2"/>
        </w:numPr>
        <w:spacing w:after="40" w:before="40" w:line="320"/>
      </w:pPr>
      <w:r>
        <w:rPr>
          <w:rFonts w:ascii="Arial" w:cs="Arial" w:eastAsia="Arial" w:hAnsi="Arial"/>
          <w:color w:val="0C0D10"/>
          <w:sz w:val="22"/>
          <w:szCs w:val="22"/>
        </w:rPr>
        <w:t xml:space="preserve">Length: 3–8 minutes typical. Longer with user opt-in.</w:t>
      </w:r>
    </w:p>
    <w:p>
      <w:pPr>
        <w:pStyle w:val="Heading2"/>
        <w:spacing w:after="80" w:before="280"/>
      </w:pPr>
      <w:r>
        <w:rPr>
          <w:rFonts w:ascii="Arial" w:cs="Arial" w:eastAsia="Arial" w:hAnsi="Arial"/>
          <w:b/>
          <w:bCs/>
          <w:color w:val="0C0D10"/>
          <w:sz w:val="26"/>
          <w:szCs w:val="26"/>
        </w:rPr>
        <w:t xml:space="preserve">12.3  Persona consistency</w:t>
      </w:r>
    </w:p>
    <w:p>
      <w:pPr>
        <w:spacing w:after="120" w:before="0" w:line="320"/>
        <w:jc w:val="left"/>
      </w:pPr>
      <w:r>
        <w:rPr>
          <w:rFonts w:ascii="Arial" w:cs="Arial" w:eastAsia="Arial" w:hAnsi="Arial"/>
          <w:b w:val="false"/>
          <w:bCs w:val="false"/>
          <w:i w:val="false"/>
          <w:iCs w:val="false"/>
          <w:color w:val="0C0D10"/>
          <w:sz w:val="22"/>
          <w:szCs w:val="22"/>
        </w:rPr>
        <w:t xml:space="preserve">Every cinematic experience has a single defined persona — voice, register, vocabulary, prosody profile. The persona does not shift mid-experience. If the experience spans languages, the persona's character traits hold even as the language changes; only the linguistic surface translates.</w:t>
      </w:r>
    </w:p>
    <w:p>
      <w:pPr>
        <w:spacing w:after="120" w:before="0" w:line="320"/>
        <w:jc w:val="left"/>
      </w:pPr>
      <w:r>
        <w:rPr>
          <w:rFonts w:ascii="Arial" w:cs="Arial" w:eastAsia="Arial" w:hAnsi="Arial"/>
          <w:b w:val="false"/>
          <w:bCs w:val="false"/>
          <w:i w:val="false"/>
          <w:iCs w:val="false"/>
          <w:color w:val="0C0D10"/>
          <w:sz w:val="22"/>
          <w:szCs w:val="22"/>
        </w:rPr>
        <w:t xml:space="preserve">Persona definitions are owned by the Voice &amp; Multimodal pod and the vertical PM. The playbook governs how the persona is rendered, not who the persona is.</w:t>
      </w:r>
    </w:p>
    <w:p>
      <w:pPr>
        <w:pStyle w:val="Heading2"/>
        <w:spacing w:after="80" w:before="280"/>
      </w:pPr>
      <w:r>
        <w:rPr>
          <w:rFonts w:ascii="Arial" w:cs="Arial" w:eastAsia="Arial" w:hAnsi="Arial"/>
          <w:b/>
          <w:bCs/>
          <w:color w:val="0C0D10"/>
          <w:sz w:val="26"/>
          <w:szCs w:val="26"/>
        </w:rPr>
        <w:t xml:space="preserve">12.4  Attention modelling</w:t>
      </w:r>
    </w:p>
    <w:p>
      <w:pPr>
        <w:spacing w:after="120" w:before="0" w:line="320"/>
        <w:jc w:val="left"/>
      </w:pPr>
      <w:r>
        <w:rPr>
          <w:rFonts w:ascii="Arial" w:cs="Arial" w:eastAsia="Arial" w:hAnsi="Arial"/>
          <w:b w:val="false"/>
          <w:bCs w:val="false"/>
          <w:i w:val="false"/>
          <w:iCs w:val="false"/>
          <w:color w:val="0C0D10"/>
          <w:sz w:val="22"/>
          <w:szCs w:val="22"/>
        </w:rPr>
        <w:t xml:space="preserve">A 5-minute audio experience must assume the user's attention will drift. JBIQ models this with three mechanisms: (1) recap moments at 60–90s intervals — a single sentence that brings the wandering listener back without insulting the focused one; (2) micro-pivots at natural breakpoints — "Shall I keep going, or pause here?" — every 90–120s; (3) checkpoint memory — the experience remembers where the user paused if they leave and come back.</w:t>
      </w:r>
    </w:p>
    <w:p>
      <w:pPr>
        <w:pStyle w:val="Heading2"/>
        <w:spacing w:after="80" w:before="280"/>
      </w:pPr>
      <w:r>
        <w:rPr>
          <w:rFonts w:ascii="Arial" w:cs="Arial" w:eastAsia="Arial" w:hAnsi="Arial"/>
          <w:b/>
          <w:bCs/>
          <w:color w:val="0C0D10"/>
          <w:sz w:val="26"/>
          <w:szCs w:val="26"/>
        </w:rPr>
        <w:t xml:space="preserve">12.5  Interrupt, invite, go quiet</w:t>
      </w:r>
    </w:p>
    <w:p>
      <w:pPr>
        <w:spacing w:after="120" w:before="0" w:line="320"/>
        <w:jc w:val="left"/>
      </w:pPr>
      <w:r>
        <w:rPr>
          <w:rFonts w:ascii="Arial" w:cs="Arial" w:eastAsia="Arial" w:hAnsi="Arial"/>
          <w:b w:val="false"/>
          <w:bCs w:val="false"/>
          <w:i w:val="false"/>
          <w:iCs w:val="false"/>
          <w:color w:val="0C0D10"/>
          <w:sz w:val="22"/>
          <w:szCs w:val="22"/>
        </w:rPr>
        <w:t xml:space="preserve">Cinematic experiences live alongside other voice interactions. Three rules govern when they yield:</w:t>
      </w:r>
    </w:p>
    <w:p>
      <w:pPr>
        <w:pStyle w:val="ListParagraph"/>
        <w:numPr>
          <w:ilvl w:val="0"/>
          <w:numId w:val="2"/>
        </w:numPr>
        <w:spacing w:after="40" w:before="40" w:line="320"/>
      </w:pPr>
      <w:r>
        <w:rPr>
          <w:rFonts w:ascii="Arial" w:cs="Arial" w:eastAsia="Arial" w:hAnsi="Arial"/>
          <w:color w:val="0C0D10"/>
          <w:sz w:val="22"/>
          <w:szCs w:val="22"/>
        </w:rPr>
        <w:t xml:space="preserve">Interrupt — User input (any utterance) immediately pauses the experience. JBIQ acknowledges in one line ("Pausing — what's up?") and switches to the user's intent. Resume is offered after the new intent completes.</w:t>
      </w:r>
    </w:p>
    <w:p>
      <w:pPr>
        <w:pStyle w:val="ListParagraph"/>
        <w:numPr>
          <w:ilvl w:val="0"/>
          <w:numId w:val="2"/>
        </w:numPr>
        <w:spacing w:after="40" w:before="40" w:line="320"/>
      </w:pPr>
      <w:r>
        <w:rPr>
          <w:rFonts w:ascii="Arial" w:cs="Arial" w:eastAsia="Arial" w:hAnsi="Arial"/>
          <w:color w:val="0C0D10"/>
          <w:sz w:val="22"/>
          <w:szCs w:val="22"/>
        </w:rPr>
        <w:t xml:space="preserve">Invite — At natural breakpoints, JBIQ may invite related action ("Want to share this reading with someone?"). Invitations never force the user out of the experience.</w:t>
      </w:r>
    </w:p>
    <w:p>
      <w:pPr>
        <w:pStyle w:val="ListParagraph"/>
        <w:numPr>
          <w:ilvl w:val="0"/>
          <w:numId w:val="2"/>
        </w:numPr>
        <w:spacing w:after="40" w:before="40" w:line="320"/>
      </w:pPr>
      <w:r>
        <w:rPr>
          <w:rFonts w:ascii="Arial" w:cs="Arial" w:eastAsia="Arial" w:hAnsi="Arial"/>
          <w:color w:val="0C0D10"/>
          <w:sz w:val="22"/>
          <w:szCs w:val="22"/>
        </w:rPr>
        <w:t xml:space="preserve">Go quiet — Sensitive moments (Ch. 12), incoming calls, or explicit user request immediately silences the experience. Resume is opt-in only.</w:t>
      </w:r>
    </w:p>
    <w:p>
      <w:pPr>
        <w:pStyle w:val="Heading2"/>
        <w:spacing w:after="80" w:before="280"/>
      </w:pPr>
      <w:r>
        <w:rPr>
          <w:rFonts w:ascii="Arial" w:cs="Arial" w:eastAsia="Arial" w:hAnsi="Arial"/>
          <w:b/>
          <w:bCs/>
          <w:color w:val="0C0D10"/>
          <w:sz w:val="26"/>
          <w:szCs w:val="26"/>
        </w:rPr>
        <w:t xml:space="preserve">12.6  Worked example — Grand Kundali Reveal (opening 90s)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 (HINDI)</w:t>
            </w:r>
          </w:p>
          <w:p>
            <w:pPr>
              <w:spacing w:after="60" w:line="320"/>
            </w:pPr>
            <w:r>
              <w:rPr>
                <w:rFonts w:ascii="Arial" w:cs="Arial" w:eastAsia="Arial" w:hAnsi="Arial"/>
                <w:color w:val="0C0D10"/>
                <w:sz w:val="22"/>
                <w:szCs w:val="22"/>
              </w:rPr>
              <w:t xml:space="preserve">[Opening — 600ms pause after user opens the experience]</w:t>
            </w:r>
          </w:p>
          <w:p>
            <w:pPr>
              <w:spacing w:after="60" w:line="320"/>
            </w:pPr>
            <w:r>
              <w:rPr>
                <w:rFonts w:ascii="Arial" w:cs="Arial" w:eastAsia="Arial" w:hAnsi="Arial"/>
                <w:color w:val="0C0D10"/>
                <w:sz w:val="22"/>
                <w:szCs w:val="22"/>
              </w:rPr>
              <w:t xml:space="preserve">"Aapka Janma Kundali tayar hai."</w:t>
            </w:r>
          </w:p>
          <w:p>
            <w:pPr>
              <w:spacing w:after="60" w:line="320"/>
            </w:pPr>
            <w:r>
              <w:rPr>
                <w:rFonts w:ascii="Arial" w:cs="Arial" w:eastAsia="Arial" w:hAnsi="Arial"/>
                <w:color w:val="0C0D10"/>
                <w:sz w:val="22"/>
                <w:szCs w:val="22"/>
              </w:rPr>
              <w:t xml:space="preserve">[800ms pause]</w:t>
            </w:r>
          </w:p>
          <w:p>
            <w:pPr>
              <w:spacing w:after="60" w:line="320"/>
            </w:pPr>
            <w:r>
              <w:rPr>
                <w:rFonts w:ascii="Arial" w:cs="Arial" w:eastAsia="Arial" w:hAnsi="Arial"/>
                <w:color w:val="0C0D10"/>
                <w:sz w:val="22"/>
                <w:szCs w:val="22"/>
              </w:rPr>
              <w:t xml:space="preserve">"Saath baith jaaiye — kuch khoobsurat baatein bataani hain. Pehle aapke Lagna se shuru karenge, kyunki yahi aapka asli swabhav dikhata hai."</w:t>
            </w:r>
          </w:p>
          <w:p>
            <w:pPr>
              <w:spacing w:after="60" w:line="320"/>
            </w:pPr>
            <w:r>
              <w:rPr>
                <w:rFonts w:ascii="Arial" w:cs="Arial" w:eastAsia="Arial" w:hAnsi="Arial"/>
                <w:color w:val="0C0D10"/>
                <w:sz w:val="22"/>
                <w:szCs w:val="22"/>
              </w:rPr>
              <w:t xml:space="preserve">[1.2s pause — emotional landing]</w:t>
            </w:r>
          </w:p>
          <w:p>
            <w:pPr>
              <w:spacing w:after="60" w:line="320"/>
            </w:pPr>
            <w:r>
              <w:rPr>
                <w:rFonts w:ascii="Arial" w:cs="Arial" w:eastAsia="Arial" w:hAnsi="Arial"/>
                <w:color w:val="0C0D10"/>
                <w:sz w:val="22"/>
                <w:szCs w:val="22"/>
              </w:rPr>
              <w:t xml:space="preserve">"Aapka Lagna hai Vrishabh — Taurus. Iska matlab hai…"</w:t>
            </w:r>
          </w:p>
          <w:p>
            <w:pPr>
              <w:spacing w:after="60" w:line="320"/>
            </w:pPr>
            <w:r>
              <w:rPr>
                <w:rFonts w:ascii="Arial" w:cs="Arial" w:eastAsia="Arial" w:hAnsi="Arial"/>
                <w:i/>
                <w:iCs/>
                <w:color w:val="0C0D10"/>
                <w:sz w:val="22"/>
                <w:szCs w:val="22"/>
              </w:rPr>
              <w:t xml:space="preserve">Persona: warm, unhurried, knowledgeable. Pace ~135 wpm. Pauses are deliberate. Content unfolds like a story.</w:t>
            </w:r>
          </w:p>
        </w:tc>
      </w:tr>
    </w:tbl>
    <w:p>
      <w:pPr>
        <w:pStyle w:val="Heading1"/>
        <w:spacing w:after="120" w:before="360"/>
      </w:pPr>
      <w:r>
        <w:rPr>
          <w:rFonts w:ascii="Arial" w:cs="Arial" w:eastAsia="Arial" w:hAnsi="Arial"/>
          <w:b/>
          <w:bCs/>
          <w:color w:val="0C0D10"/>
          <w:sz w:val="32"/>
          <w:szCs w:val="32"/>
        </w:rPr>
        <w:t xml:space="preserve">13.  TTS prosody per content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Different content classes need different prosody. A devotional reading is paced and reverent. A news brief is crisp and informational. A coaching session is encouraging and pause-rich. A transactional confirmation is clipped and confident. The TTS engine is configured per content type — not one voice for everything.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2400"/>
        <w:gridCol w:w="3180"/>
      </w:tblGrid>
      <w:tr>
        <w:trPr>
          <w:tblHeader/>
        </w:trPr>
        <w:tc>
          <w:tcPr>
            <w:tcW w:type="dxa" w:w="1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11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Pace</w:t>
            </w:r>
          </w:p>
        </w:tc>
        <w:tc>
          <w:tcPr>
            <w:tcW w:type="dxa" w:w="19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Pause pattern</w:t>
            </w:r>
          </w:p>
        </w:tc>
        <w:tc>
          <w:tcPr>
            <w:tcW w:type="dxa" w:w="31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Devotional</w:t>
            </w:r>
          </w:p>
        </w:tc>
        <w:tc>
          <w:tcPr>
            <w:tcW w:type="dxa" w:w="11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120–140 wpm</w:t>
            </w:r>
          </w:p>
        </w:tc>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Warm, reverent, unhurried</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Long pauses at insight boundaries (1.0–1.5s)</w:t>
            </w:r>
          </w:p>
        </w:tc>
        <w:tc>
          <w:tcPr>
            <w:tcW w:type="dxa" w:w="3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 Darshan, Sacred Calendar, Talk to Your Planets</w:t>
            </w:r>
          </w:p>
        </w:tc>
      </w:tr>
      <w:tr>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News / anchor</w:t>
            </w:r>
          </w:p>
        </w:tc>
        <w:tc>
          <w:tcPr>
            <w:tcW w:type="dxa" w:w="11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150–170 wpm</w:t>
            </w:r>
          </w:p>
        </w:tc>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Crisp, informational</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Short pauses between segments (300–500ms)</w:t>
            </w:r>
          </w:p>
        </w:tc>
        <w:tc>
          <w:tcPr>
            <w:tcW w:type="dxa" w:w="3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Anchor Daily Brief, Fact Checker verdict</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Coaching</w:t>
            </w:r>
          </w:p>
        </w:tc>
        <w:tc>
          <w:tcPr>
            <w:tcW w:type="dxa" w:w="11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130–150 wpm</w:t>
            </w:r>
          </w:p>
        </w:tc>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Encouraging, patient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Pauses after questions (800–1200ms)</w:t>
            </w:r>
          </w:p>
        </w:tc>
        <w:tc>
          <w:tcPr>
            <w:tcW w:type="dxa" w:w="3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Microlearning, English Learning, Interview Prep</w:t>
            </w:r>
          </w:p>
        </w:tc>
      </w:tr>
      <w:tr>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Transactional</w:t>
            </w:r>
          </w:p>
        </w:tc>
        <w:tc>
          <w:tcPr>
            <w:tcW w:type="dxa" w:w="11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160–180 wpm</w:t>
            </w:r>
          </w:p>
        </w:tc>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Confident, clipped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Minimal pauses; one at pivot (300–400ms)</w:t>
            </w:r>
          </w:p>
        </w:tc>
        <w:tc>
          <w:tcPr>
            <w:tcW w:type="dxa" w:w="3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Recharge confirm, bill pay, plan switch</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w:t>
            </w:r>
          </w:p>
        </w:tc>
        <w:tc>
          <w:tcPr>
            <w:tcW w:type="dxa" w:w="11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130–150 wpm</w:t>
            </w:r>
          </w:p>
        </w:tc>
        <w:tc>
          <w:tcPr>
            <w:tcW w:type="dxa" w:w="19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Persona-defined, varies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Variable; up to 1.5s at emotional beats</w:t>
            </w:r>
          </w:p>
        </w:tc>
        <w:tc>
          <w:tcPr>
            <w:tcW w:type="dxa" w:w="3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Grand Kundali Reveal</w:t>
            </w:r>
          </w:p>
        </w:tc>
      </w:tr>
      <w:tr>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Sport / live</w:t>
            </w:r>
          </w:p>
        </w:tc>
        <w:tc>
          <w:tcPr>
            <w:tcW w:type="dxa" w:w="11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170–190 wpm</w:t>
            </w:r>
          </w:p>
        </w:tc>
        <w:tc>
          <w:tcPr>
            <w:tcW w:type="dxa" w:w="19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Energetic, present-tense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Almost none; pace varies with event</w:t>
            </w:r>
          </w:p>
        </w:tc>
        <w:tc>
          <w:tcPr>
            <w:tcW w:type="dxa" w:w="3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Cricket Match Companion live commentary</w:t>
            </w:r>
          </w:p>
        </w:tc>
      </w:tr>
    </w:tbl>
    <w:p>
      <w:pPr>
        <w:pStyle w:val="Heading2"/>
        <w:spacing w:after="80" w:before="280"/>
      </w:pPr>
      <w:r>
        <w:rPr>
          <w:rFonts w:ascii="Arial" w:cs="Arial" w:eastAsia="Arial" w:hAnsi="Arial"/>
          <w:b/>
          <w:bCs/>
          <w:color w:val="0C0D10"/>
          <w:sz w:val="26"/>
          <w:szCs w:val="26"/>
        </w:rPr>
        <w:t xml:space="preserve">13.1  Acceptance criteria for prosody</w:t>
      </w:r>
    </w:p>
    <w:p>
      <w:pPr>
        <w:pStyle w:val="ListParagraph"/>
        <w:numPr>
          <w:ilvl w:val="0"/>
          <w:numId w:val="2"/>
        </w:numPr>
        <w:spacing w:after="40" w:before="40" w:line="320"/>
      </w:pPr>
      <w:r>
        <w:rPr>
          <w:rFonts w:ascii="Arial" w:cs="Arial" w:eastAsia="Arial" w:hAnsi="Arial"/>
          <w:color w:val="0C0D10"/>
          <w:sz w:val="22"/>
          <w:szCs w:val="22"/>
        </w:rPr>
        <w:t xml:space="preserve">Each production language meets TTS MOS 4.0+ per content type.</w:t>
      </w:r>
    </w:p>
    <w:p>
      <w:pPr>
        <w:pStyle w:val="ListParagraph"/>
        <w:numPr>
          <w:ilvl w:val="0"/>
          <w:numId w:val="2"/>
        </w:numPr>
        <w:spacing w:after="40" w:before="40" w:line="320"/>
      </w:pPr>
      <w:r>
        <w:rPr>
          <w:rFonts w:ascii="Arial" w:cs="Arial" w:eastAsia="Arial" w:hAnsi="Arial"/>
          <w:color w:val="0C0D10"/>
          <w:sz w:val="22"/>
          <w:szCs w:val="22"/>
        </w:rPr>
        <w:t xml:space="preserve">Cross-content prosody profiles are A/B tested and signed off before any cinematic ships.</w:t>
      </w:r>
    </w:p>
    <w:p>
      <w:pPr>
        <w:pStyle w:val="ListParagraph"/>
        <w:numPr>
          <w:ilvl w:val="0"/>
          <w:numId w:val="2"/>
        </w:numPr>
        <w:spacing w:after="40" w:before="40" w:line="320"/>
      </w:pPr>
      <w:r>
        <w:rPr>
          <w:rFonts w:ascii="Arial" w:cs="Arial" w:eastAsia="Arial" w:hAnsi="Arial"/>
          <w:color w:val="0C0D10"/>
          <w:sz w:val="22"/>
          <w:szCs w:val="22"/>
        </w:rPr>
        <w:t xml:space="preserve">Prosody profile mismatches (e.g., a coaching session rendered with transactional pace) are flagged in the regression suite as a structural defect.</w:t>
      </w:r>
    </w:p>
    <w:p>
      <w:pPr>
        <w:pStyle w:val="Heading1"/>
        <w:spacing w:after="120" w:before="360"/>
      </w:pPr>
      <w:r>
        <w:rPr>
          <w:rFonts w:ascii="Arial" w:cs="Arial" w:eastAsia="Arial" w:hAnsi="Arial"/>
          <w:b/>
          <w:bCs/>
          <w:color w:val="0C0D10"/>
          <w:sz w:val="32"/>
          <w:szCs w:val="32"/>
        </w:rPr>
        <w:t xml:space="preserve">14.  Worked examples — calibration set</w:t>
      </w:r>
    </w:p>
    <w:p>
      <w:pPr>
        <w:pStyle w:val="Heading2"/>
        <w:spacing w:after="80" w:before="280"/>
      </w:pPr>
      <w:r>
        <w:rPr>
          <w:rFonts w:ascii="Arial" w:cs="Arial" w:eastAsia="Arial" w:hAnsi="Arial"/>
          <w:b/>
          <w:bCs/>
          <w:color w:val="0C0D10"/>
          <w:sz w:val="26"/>
          <w:szCs w:val="26"/>
        </w:rPr>
        <w:t xml:space="preserve">14.1  Multi-Option, voice + UI present</w:t>
      </w:r>
    </w:p>
    <w:p>
      <w:pPr>
        <w:spacing w:after="120" w:before="0" w:line="320"/>
        <w:jc w:val="left"/>
      </w:pPr>
      <w:r>
        <w:rPr>
          <w:rFonts w:ascii="Arial" w:cs="Arial" w:eastAsia="Arial" w:hAnsi="Arial"/>
          <w:b w:val="false"/>
          <w:bCs w:val="false"/>
          <w:i w:val="false"/>
          <w:iCs w:val="false"/>
          <w:color w:val="0C0D10"/>
          <w:sz w:val="22"/>
          <w:szCs w:val="22"/>
        </w:rPr>
        <w:t xml:space="preserve">Intent: "Mumbai flight tomorrow morning cheap."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"Found 3 morning flights. Cheapest is 6:15 AM at ₹2,850. I've put them on screen. Pick one, or want me to read the others 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SCREEN</w:t>
            </w:r>
          </w:p>
          <w:p>
            <w:pPr>
              <w:spacing w:after="60" w:line="320"/>
            </w:pPr>
            <w:r>
              <w:rPr>
                <w:rFonts w:ascii="Arial" w:cs="Arial" w:eastAsia="Arial" w:hAnsi="Arial"/>
                <w:color w:val="0C0D10"/>
                <w:sz w:val="22"/>
                <w:szCs w:val="22"/>
              </w:rPr>
              <w:t xml:space="preserve">Context line: Mumbai · tomorrow morning · sorted by price · 3 results · [Card] 06:15 IndiGo ₹2,850 (anchor) · [Card] 07:40 Vistara ₹2,990 · [Card] 08:55 Air India ₹3,120 · Chips: [Cheapest] [Fastest] [Non-stop] [More]</w:t>
            </w:r>
          </w:p>
        </w:tc>
      </w:tr>
    </w:tbl>
    <w:p>
      <w:pPr>
        <w:pStyle w:val="Heading2"/>
        <w:spacing w:after="80" w:before="280"/>
      </w:pPr>
      <w:r>
        <w:rPr>
          <w:rFonts w:ascii="Arial" w:cs="Arial" w:eastAsia="Arial" w:hAnsi="Arial"/>
          <w:b/>
          <w:bCs/>
          <w:color w:val="0C0D10"/>
          <w:sz w:val="26"/>
          <w:szCs w:val="26"/>
        </w:rPr>
        <w:t xml:space="preserve">14.2  Multi-Option, pure voice (speaker)</w:t>
      </w:r>
    </w:p>
    <w:p>
      <w:pPr>
        <w:spacing w:after="120" w:before="0" w:line="320"/>
        <w:jc w:val="left"/>
      </w:pPr>
      <w:r>
        <w:rPr>
          <w:rFonts w:ascii="Arial" w:cs="Arial" w:eastAsia="Arial" w:hAnsi="Arial"/>
          <w:b w:val="false"/>
          <w:bCs w:val="false"/>
          <w:i w:val="false"/>
          <w:iCs w:val="false"/>
          <w:color w:val="0C0D10"/>
          <w:sz w:val="22"/>
          <w:szCs w:val="22"/>
        </w:rPr>
        <w:t xml:space="preserve">Same intent, no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"3 morning flights. Cheapest is 6:15 AM at ₹2,850. The others are a bit later, same price. Want this one, or hear the others?"</w:t>
            </w:r>
          </w:p>
        </w:tc>
      </w:tr>
    </w:tbl>
    <w:p>
      <w:pPr>
        <w:pStyle w:val="Heading2"/>
        <w:spacing w:after="80" w:before="280"/>
      </w:pPr>
      <w:r>
        <w:rPr>
          <w:rFonts w:ascii="Arial" w:cs="Arial" w:eastAsia="Arial" w:hAnsi="Arial"/>
          <w:b/>
          <w:bCs/>
          <w:color w:val="0C0D10"/>
          <w:sz w:val="26"/>
          <w:szCs w:val="26"/>
        </w:rPr>
        <w:t xml:space="preserve">14.3  Stateful Query, voice-only</w:t>
      </w:r>
    </w:p>
    <w:p>
      <w:pPr>
        <w:spacing w:after="120" w:before="0" w:line="320"/>
        <w:jc w:val="left"/>
      </w:pPr>
      <w:r>
        <w:rPr>
          <w:rFonts w:ascii="Arial" w:cs="Arial" w:eastAsia="Arial" w:hAnsi="Arial"/>
          <w:b w:val="false"/>
          <w:bCs w:val="false"/>
          <w:i w:val="false"/>
          <w:iCs w:val="false"/>
          <w:color w:val="0C0D10"/>
          <w:sz w:val="22"/>
          <w:szCs w:val="22"/>
        </w:rPr>
        <w:t xml:space="preserve">Intent: "Mera balance kya hai?"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"₹47,289 in HDFC, updated just now. Want the last five transactions, or are you good?"</w:t>
            </w:r>
          </w:p>
        </w:tc>
      </w:tr>
    </w:tbl>
    <w:p>
      <w:pPr>
        <w:pStyle w:val="Heading2"/>
        <w:spacing w:after="80" w:before="280"/>
      </w:pPr>
      <w:r>
        <w:rPr>
          <w:rFonts w:ascii="Arial" w:cs="Arial" w:eastAsia="Arial" w:hAnsi="Arial"/>
          <w:b/>
          <w:bCs/>
          <w:color w:val="0C0D10"/>
          <w:sz w:val="26"/>
          <w:szCs w:val="26"/>
        </w:rPr>
        <w:t xml:space="preserve">14.4  Proactive-Triggered, voice + UI</w:t>
      </w:r>
    </w:p>
    <w:p>
      <w:pPr>
        <w:spacing w:after="120" w:before="0" w:line="320"/>
        <w:jc w:val="left"/>
      </w:pPr>
      <w:r>
        <w:rPr>
          <w:rFonts w:ascii="Arial" w:cs="Arial" w:eastAsia="Arial" w:hAnsi="Arial"/>
          <w:b w:val="false"/>
          <w:bCs w:val="false"/>
          <w:i w:val="false"/>
          <w:iCs w:val="false"/>
          <w:color w:val="0C0D10"/>
          <w:sz w:val="22"/>
          <w:szCs w:val="22"/>
        </w:rPr>
        <w:t xml:space="preserve">Trigger: electricity bill due tomorrow.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"Your Adani Electricity bill is due tomorrow — ₹1,243. Pay now, or remind you in the morning?"</w:t>
            </w:r>
          </w:p>
        </w:tc>
      </w:tr>
    </w:tbl>
    <w:p>
      <w:pPr>
        <w:pStyle w:val="Heading2"/>
        <w:spacing w:after="80" w:before="280"/>
      </w:pPr>
      <w:r>
        <w:rPr>
          <w:rFonts w:ascii="Arial" w:cs="Arial" w:eastAsia="Arial" w:hAnsi="Arial"/>
          <w:b/>
          <w:bCs/>
          <w:color w:val="0C0D10"/>
          <w:sz w:val="26"/>
          <w:szCs w:val="26"/>
        </w:rPr>
        <w:t xml:space="preserve">14.5  Degraded mode</w:t>
      </w:r>
    </w:p>
    <w:p>
      <w:pPr>
        <w:spacing w:after="120" w:before="0" w:line="320"/>
        <w:jc w:val="left"/>
      </w:pPr>
      <w:r>
        <w:rPr>
          <w:rFonts w:ascii="Arial" w:cs="Arial" w:eastAsia="Arial" w:hAnsi="Arial"/>
          <w:b w:val="false"/>
          <w:bCs w:val="false"/>
          <w:i w:val="false"/>
          <w:iCs w:val="false"/>
          <w:color w:val="0C0D10"/>
          <w:sz w:val="22"/>
          <w:szCs w:val="22"/>
        </w:rPr>
        <w:t xml:space="preserve">Network is patchy; memory retrieval partial.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VOICE</w:t>
            </w:r>
          </w:p>
          <w:p>
            <w:pPr>
              <w:spacing w:after="60" w:line="320"/>
            </w:pPr>
            <w:r>
              <w:rPr>
                <w:rFonts w:ascii="Arial" w:cs="Arial" w:eastAsia="Arial" w:hAnsi="Arial"/>
                <w:color w:val="0C0D10"/>
                <w:sz w:val="22"/>
                <w:szCs w:val="22"/>
              </w:rPr>
              <w:t xml:space="preserve">"Based on what I can see right now — I've got at least 3 morning flights. Cheapest is 6:15 AM at around ₹2,850 — might be others when we're back online. Want me to book this, or wait?"</w:t>
            </w:r>
          </w:p>
        </w:tc>
      </w:tr>
    </w:tbl>
    <w:p>
      <w:pPr>
        <w:pStyle w:val="Heading2"/>
        <w:spacing w:after="80" w:before="280"/>
      </w:pPr>
      <w:r>
        <w:rPr>
          <w:rFonts w:ascii="Arial" w:cs="Arial" w:eastAsia="Arial" w:hAnsi="Arial"/>
          <w:b/>
          <w:bCs/>
          <w:color w:val="0C0D10"/>
          <w:sz w:val="26"/>
          <w:szCs w:val="26"/>
        </w:rPr>
        <w:t xml:space="preserve">14.6  Cinematic — Grand Kundali Reveal (opening)</w:t>
      </w:r>
    </w:p>
    <w:p>
      <w:pPr>
        <w:spacing w:after="120" w:before="0" w:line="320"/>
        <w:jc w:val="left"/>
      </w:pPr>
      <w:r>
        <w:rPr>
          <w:rFonts w:ascii="Arial" w:cs="Arial" w:eastAsia="Arial" w:hAnsi="Arial"/>
          <w:b w:val="false"/>
          <w:bCs w:val="false"/>
          <w:i w:val="false"/>
          <w:iCs w:val="false"/>
          <w:color w:val="0C0D10"/>
          <w:sz w:val="22"/>
          <w:szCs w:val="22"/>
        </w:rPr>
        <w:t xml:space="preserve">See §12.6 above for the full opening 90 seconds.</w:t>
      </w:r>
    </w:p>
    <w:p>
      <w:pPr>
        <w:pStyle w:val="Heading1"/>
        <w:spacing w:after="120" w:before="360"/>
      </w:pPr>
      <w:r>
        <w:rPr>
          <w:rFonts w:ascii="Arial" w:cs="Arial" w:eastAsia="Arial" w:hAnsi="Arial"/>
          <w:b/>
          <w:bCs/>
          <w:color w:val="0C0D10"/>
          <w:sz w:val="32"/>
          <w:szCs w:val="32"/>
        </w:rPr>
        <w:t xml:space="preserve">15.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400"/>
        <w:gridCol w:w="24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Four-beat pattern present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Beat-detection classifier on voice transcripts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Transcript-level classifier; nightly run on sampled voice sessions</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Word-count ceiling respected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disclosures ≤ 40 words before pivot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Word-count metric on voice transcripts × intent shape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list enumeration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Enumeration-detection regex on voice transcripts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Pattern suite on every release + nightly transcript audit</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commitment language at PARTIAL_RESULT_SHOWN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Commitment-phrase regex × state filter</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Voice</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("confirm", "proceed", "shall I go ahead") × interaction state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Anchor matches UI primary result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Cross-modal anchor-match classifier</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transcript × UI render snapshot; cross-modal desync flagged</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TTS MOS per language per content type (GA Op. Goal 06)</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Crowd-rated MOS on sample disclosures</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4.0 per language per type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Monthly MOS panel × language × content type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persona consistency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Persona-classifier delta within experience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Delta ≤ 0.05 (on 0–1 score)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Content</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Persona embeddings × experience-segmented transcript analysis</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pacing within target band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Words-per-minute × content type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Inside band (§13 table)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Audio analysis × content-type tag</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latency (GA reliability)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p50 voice response — simple → multi-skill</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2.5s simple → ≤ 15s multi-skill</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End-to-end voice latency telemetry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Satisfaction in voice surfaces (GA Op. Goal 05)</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Voice-session CSAT × domain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80% overall · no domain below 70%</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Quality</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Post-session CSAT × voice-only filter</w:t>
            </w:r>
          </w:p>
        </w:tc>
      </w:tr>
    </w:tbl>
    <w:p>
      <w:pPr>
        <w:pStyle w:val="Heading1"/>
        <w:spacing w:after="120" w:before="360"/>
      </w:pPr>
      <w:r>
        <w:rPr>
          <w:rFonts w:ascii="Arial" w:cs="Arial" w:eastAsia="Arial" w:hAnsi="Arial"/>
          <w:b/>
          <w:bCs/>
          <w:color w:val="0C0D10"/>
          <w:sz w:val="32"/>
          <w:szCs w:val="32"/>
        </w:rPr>
        <w:t xml:space="preserve">16.  Cross-references</w:t>
      </w:r>
    </w:p>
    <w:p>
      <w:pPr>
        <w:pStyle w:val="ListParagraph"/>
        <w:numPr>
          <w:ilvl w:val="0"/>
          <w:numId w:val="2"/>
        </w:numPr>
        <w:spacing w:after="40" w:before="40" w:line="320"/>
      </w:pPr>
      <w:r>
        <w:rPr>
          <w:rFonts w:ascii="Arial" w:cs="Arial" w:eastAsia="Arial" w:hAnsi="Arial"/>
          <w:color w:val="0C0D10"/>
          <w:sz w:val="22"/>
          <w:szCs w:val="22"/>
        </w:rPr>
        <w:t xml:space="preserve">Response Pattern Model §15 — superseded by this chapter (rolled in + cinematic + TTS prosody additions).</w:t>
      </w:r>
    </w:p>
    <w:p>
      <w:pPr>
        <w:pStyle w:val="ListParagraph"/>
        <w:numPr>
          <w:ilvl w:val="0"/>
          <w:numId w:val="2"/>
        </w:numPr>
        <w:spacing w:after="40" w:before="40" w:line="320"/>
      </w:pPr>
      <w:r>
        <w:rPr>
          <w:rFonts w:ascii="Arial" w:cs="Arial" w:eastAsia="Arial" w:hAnsi="Arial"/>
          <w:color w:val="0C0D10"/>
          <w:sz w:val="22"/>
          <w:szCs w:val="22"/>
        </w:rPr>
        <w:t xml:space="preserve">Consumer Intelligence GA — Operating Goals 02, 05, 06 (signature experiences, satisfaction, languages) — the targets this chapter's §15 ladders to.</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(the voice the disclosure carries).</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(especially §10 Actions over words, §12 Celebrate India).</w:t>
      </w:r>
    </w:p>
    <w:p>
      <w:pPr>
        <w:pStyle w:val="ListParagraph"/>
        <w:numPr>
          <w:ilvl w:val="0"/>
          <w:numId w:val="2"/>
        </w:numPr>
        <w:spacing w:after="40" w:before="40" w:line="320"/>
      </w:pPr>
      <w:r>
        <w:rPr>
          <w:rFonts w:ascii="Arial" w:cs="Arial" w:eastAsia="Arial" w:hAnsi="Arial"/>
          <w:color w:val="0C0D10"/>
          <w:sz w:val="22"/>
          <w:szCs w:val="22"/>
        </w:rPr>
        <w:t xml:space="preserve">Ch. 3 — The reply rhythm (the four beats the voice four-beat realises).</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(how the four anatomy slots collapse for voice).</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(the language-match rule applied to voice).</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(the gate voice pivots route into, never duplicating).</w:t>
      </w:r>
    </w:p>
    <w:p>
      <w:pPr>
        <w:pStyle w:val="ListParagraph"/>
        <w:numPr>
          <w:ilvl w:val="0"/>
          <w:numId w:val="2"/>
        </w:numPr>
        <w:spacing w:after="40" w:before="40" w:line="320"/>
      </w:pPr>
      <w:r>
        <w:rPr>
          <w:rFonts w:ascii="Arial" w:cs="Arial" w:eastAsia="Arial" w:hAnsi="Arial"/>
          <w:color w:val="0C0D10"/>
          <w:sz w:val="22"/>
          <w:szCs w:val="22"/>
        </w:rPr>
        <w:t xml:space="preserve">Ch. 9 — Failing well (degraded-mode behaviour, voice-specific repair).</w:t>
      </w:r>
    </w:p>
    <w:p>
      <w:pPr>
        <w:pStyle w:val="ListParagraph"/>
        <w:numPr>
          <w:ilvl w:val="0"/>
          <w:numId w:val="2"/>
        </w:numPr>
        <w:spacing w:after="40" w:before="40" w:line="320"/>
      </w:pPr>
      <w:r>
        <w:rPr>
          <w:rFonts w:ascii="Arial" w:cs="Arial" w:eastAsia="Arial" w:hAnsi="Arial"/>
          <w:color w:val="0C0D10"/>
          <w:sz w:val="22"/>
          <w:szCs w:val="22"/>
        </w:rPr>
        <w:t xml:space="preserve">Ch. 10 — Multi-modal handoff (the voice + UI contract finalised here).</w:t>
      </w:r>
    </w:p>
    <w:p>
      <w:pPr>
        <w:pStyle w:val="ListParagraph"/>
        <w:numPr>
          <w:ilvl w:val="0"/>
          <w:numId w:val="2"/>
        </w:numPr>
        <w:spacing w:after="40" w:before="40" w:line="320"/>
      </w:pPr>
      <w:r>
        <w:rPr>
          <w:rFonts w:ascii="Arial" w:cs="Arial" w:eastAsia="Arial" w:hAnsi="Arial"/>
          <w:color w:val="0C0D10"/>
          <w:sz w:val="22"/>
          <w:szCs w:val="22"/>
        </w:rPr>
        <w:t xml:space="preserve">Ch. 11 — Partner ecosystem (partner-fulfilled voice disclosure inherits this chapter).</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(voice anti-patterns extracted into the quick-reference).</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 (the regression suite that gates this chapter).</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5. Voice carries the same rhythm as text — but expressed in air, not pixels. The four-beat keeps voice honest; the cinematic addition is the GA extension. Both share one principle: voice anchors on the user's priority, and never enumerates what the screen can carry.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5 — Voice disclosure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2026-05-19T10:20:06.122Z</dcterms:created>
  <dcterms:modified xsi:type="dcterms:W3CDTF">2026-05-19T10:20:06.122Z</dcterms:modified>
</cp:coreProperties>
</file>

<file path=docProps/custom.xml><?xml version="1.0" encoding="utf-8"?>
<Properties xmlns="http://schemas.openxmlformats.org/officeDocument/2006/custom-properties" xmlns:vt="http://schemas.openxmlformats.org/officeDocument/2006/docPropsVTypes"/>
</file>