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D17CE"/>
          <w:sz w:val="56"/>
          <w:szCs w:val="56"/>
        </w:rPr>
        <w:t xml:space="preserve">JBIQ</w:t>
      </w:r>
    </w:p>
    <w:p>
      <w:pPr>
        <w:spacing w:after="320"/>
      </w:pPr>
      <w:r>
        <w:rPr>
          <w:rFonts w:ascii="Arial" w:cs="Arial" w:eastAsia="Arial" w:hAnsi="Arial"/>
          <w:b/>
          <w:bCs/>
          <w:color w:val="310064"/>
          <w:spacing w:val="60"/>
          <w:sz w:val="18"/>
          <w:szCs w:val="18"/>
        </w:rPr>
        <w:t xml:space="preserve">JIOBHARATIQ</w:t>
      </w:r>
    </w:p>
    <w:p>
      <w:pPr>
        <w:spacing w:after="60"/>
      </w:pPr>
      <w:r>
        <w:rPr>
          <w:rFonts w:ascii="Arial" w:cs="Arial" w:eastAsia="Arial" w:hAnsi="Arial"/>
          <w:b/>
          <w:bCs/>
          <w:color w:val="6D17CE"/>
          <w:spacing w:val="30"/>
          <w:sz w:val="18"/>
          <w:szCs w:val="18"/>
        </w:rPr>
        <w:t xml:space="preserve">Voice Playbook · Chapter 7</w:t>
      </w:r>
    </w:p>
    <w:p>
      <w:pPr>
        <w:spacing w:after="120"/>
      </w:pPr>
      <w:r>
        <w:rPr>
          <w:rFonts w:ascii="Arial" w:cs="Arial" w:eastAsia="Arial" w:hAnsi="Arial"/>
          <w:b/>
          <w:bCs/>
          <w:color w:val="0C0D10"/>
          <w:sz w:val="44"/>
          <w:szCs w:val="44"/>
        </w:rPr>
        <w:t xml:space="preserve">Memory, confidence &amp; autonomy</w:t>
      </w:r>
    </w:p>
    <w:p>
      <w:pPr>
        <w:spacing w:after="360"/>
      </w:pPr>
      <w:r>
        <w:rPr>
          <w:rFonts w:ascii="Arial" w:cs="Arial" w:eastAsia="Arial" w:hAnsi="Arial"/>
          <w:i/>
          <w:iCs/>
          <w:color w:val="55585E"/>
          <w:sz w:val="26"/>
          <w:szCs w:val="26"/>
        </w:rPr>
        <w:t xml:space="preserve">What JBIQ surfaces from memory, what stays silent, how confidence and autonomy modulate the response — and the GA day-0 warm start.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Version</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V0.2 (GA-aligned)</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Status</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Normative draft · For review</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Applies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Product, Design, Engineering, AI Systems, QA, Compliance</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Owner</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Matt Jarvis</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Last Updated</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May 2026</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Subordinates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Conversation History Model · Interaction Model (autonomy)</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Aligned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Consumer Intelligence GA Operating Goals (May 2026)</w:t>
            </w:r>
          </w:p>
        </w:tc>
      </w:tr>
    </w:tbl>
    <w:p>
      <w:r>
        <w:br w:type="page"/>
      </w:r>
    </w:p>
    <w:p>
      <w:pPr>
        <w:pStyle w:val="Heading1"/>
        <w:spacing w:after="120" w:before="360"/>
      </w:pPr>
      <w:r>
        <w:rPr>
          <w:rFonts w:ascii="Arial" w:cs="Arial" w:eastAsia="Arial" w:hAnsi="Arial"/>
          <w:b/>
          <w:bCs/>
          <w:color w:val="0C0D10"/>
          <w:sz w:val="32"/>
          <w:szCs w:val="32"/>
        </w:rPr>
        <w:t xml:space="preserve">0.  Purpose &amp; Authority</w:t>
      </w:r>
    </w:p>
    <w:p>
      <w:pPr>
        <w:spacing w:after="120" w:before="0" w:line="320"/>
        <w:jc w:val="left"/>
      </w:pPr>
      <w:r>
        <w:rPr>
          <w:rFonts w:ascii="Arial" w:cs="Arial" w:eastAsia="Arial" w:hAnsi="Arial"/>
          <w:b w:val="false"/>
          <w:bCs w:val="false"/>
          <w:i w:val="false"/>
          <w:iCs w:val="false"/>
          <w:color w:val="0C0D10"/>
          <w:sz w:val="22"/>
          <w:szCs w:val="22"/>
        </w:rPr>
        <w:t xml:space="preserve">This chapter governs how JBIQ uses what it knows about the user. It defines what is surfaced from memory, what stays silent, what is never repeated. It maps the Conversation History Model's confidence signals onto response shape, and the Interaction Model's autonomy levels (0 through 4) onto what must be shown vs confirmed. With GA, it also governs day-0 warm start — the 70%+ of new users who arrive with a populated profile — and the thin-profile fallback for the remainder.</w:t>
      </w:r>
    </w:p>
    <w:p>
      <w:pPr>
        <w:spacing w:after="120" w:before="0" w:line="320"/>
        <w:jc w:val="left"/>
      </w:pPr>
      <w:r>
        <w:rPr>
          <w:rFonts w:ascii="Arial" w:cs="Arial" w:eastAsia="Arial" w:hAnsi="Arial"/>
          <w:b w:val="false"/>
          <w:bCs w:val="false"/>
          <w:i w:val="false"/>
          <w:iCs w:val="false"/>
          <w:color w:val="0C0D10"/>
          <w:sz w:val="22"/>
          <w:szCs w:val="22"/>
        </w:rPr>
        <w:t xml:space="preserve">It exists to:</w:t>
      </w:r>
    </w:p>
    <w:p>
      <w:pPr>
        <w:pStyle w:val="ListParagraph"/>
        <w:numPr>
          <w:ilvl w:val="0"/>
          <w:numId w:val="2"/>
        </w:numPr>
        <w:spacing w:after="40" w:before="40" w:line="320"/>
      </w:pPr>
      <w:r>
        <w:rPr>
          <w:rFonts w:ascii="Arial" w:cs="Arial" w:eastAsia="Arial" w:hAnsi="Arial"/>
          <w:color w:val="0C0D10"/>
          <w:sz w:val="22"/>
          <w:szCs w:val="22"/>
        </w:rPr>
        <w:t xml:space="preserve">Make memory a useful signal without making it a creepy one.</w:t>
      </w:r>
    </w:p>
    <w:p>
      <w:pPr>
        <w:pStyle w:val="ListParagraph"/>
        <w:numPr>
          <w:ilvl w:val="0"/>
          <w:numId w:val="2"/>
        </w:numPr>
        <w:spacing w:after="40" w:before="40" w:line="320"/>
      </w:pPr>
      <w:r>
        <w:rPr>
          <w:rFonts w:ascii="Arial" w:cs="Arial" w:eastAsia="Arial" w:hAnsi="Arial"/>
          <w:color w:val="0C0D10"/>
          <w:sz w:val="22"/>
          <w:szCs w:val="22"/>
        </w:rPr>
        <w:t xml:space="preserve">Codify what gets surfaced (and is editable) vs what stays silent (and is background context).</w:t>
      </w:r>
    </w:p>
    <w:p>
      <w:pPr>
        <w:pStyle w:val="ListParagraph"/>
        <w:numPr>
          <w:ilvl w:val="0"/>
          <w:numId w:val="2"/>
        </w:numPr>
        <w:spacing w:after="40" w:before="40" w:line="320"/>
      </w:pPr>
      <w:r>
        <w:rPr>
          <w:rFonts w:ascii="Arial" w:cs="Arial" w:eastAsia="Arial" w:hAnsi="Arial"/>
          <w:color w:val="0C0D10"/>
          <w:sz w:val="22"/>
          <w:szCs w:val="22"/>
        </w:rPr>
        <w:t xml:space="preserve">Map confidence × intent shape onto response behaviour deterministically.</w:t>
      </w:r>
    </w:p>
    <w:p>
      <w:pPr>
        <w:pStyle w:val="ListParagraph"/>
        <w:numPr>
          <w:ilvl w:val="0"/>
          <w:numId w:val="2"/>
        </w:numPr>
        <w:spacing w:after="40" w:before="40" w:line="320"/>
      </w:pPr>
      <w:r>
        <w:rPr>
          <w:rFonts w:ascii="Arial" w:cs="Arial" w:eastAsia="Arial" w:hAnsi="Arial"/>
          <w:color w:val="0C0D10"/>
          <w:sz w:val="22"/>
          <w:szCs w:val="22"/>
        </w:rPr>
        <w:t xml:space="preserve">Map autonomy × response onto what JBIQ shows vs confirms.</w:t>
      </w:r>
    </w:p>
    <w:p>
      <w:pPr>
        <w:pStyle w:val="ListParagraph"/>
        <w:numPr>
          <w:ilvl w:val="0"/>
          <w:numId w:val="2"/>
        </w:numPr>
        <w:spacing w:after="40" w:before="40" w:line="320"/>
      </w:pPr>
      <w:r>
        <w:rPr>
          <w:rFonts w:ascii="Arial" w:cs="Arial" w:eastAsia="Arial" w:hAnsi="Arial"/>
          <w:color w:val="0C0D10"/>
          <w:sz w:val="22"/>
          <w:szCs w:val="22"/>
        </w:rPr>
        <w:t xml:space="preserve">Govern the GA day-0 warm start so the first session feels known without feeling watched.</w:t>
      </w:r>
    </w:p>
    <w:p>
      <w:pPr>
        <w:pStyle w:val="ListParagraph"/>
        <w:numPr>
          <w:ilvl w:val="0"/>
          <w:numId w:val="2"/>
        </w:numPr>
        <w:spacing w:after="40" w:before="40" w:line="320"/>
      </w:pPr>
      <w:r>
        <w:rPr>
          <w:rFonts w:ascii="Arial" w:cs="Arial" w:eastAsia="Arial" w:hAnsi="Arial"/>
          <w:color w:val="0C0D10"/>
          <w:sz w:val="22"/>
          <w:szCs w:val="22"/>
        </w:rPr>
        <w:t xml:space="preserve">Define the thin-profile fallback for users with fewer than three sessions.</w:t>
      </w:r>
    </w:p>
    <w:p>
      <w:pPr>
        <w:pStyle w:val="ListParagraph"/>
        <w:numPr>
          <w:ilvl w:val="0"/>
          <w:numId w:val="2"/>
        </w:numPr>
        <w:spacing w:after="40" w:before="40" w:line="320"/>
      </w:pPr>
      <w:r>
        <w:rPr>
          <w:rFonts w:ascii="Arial" w:cs="Arial" w:eastAsia="Arial" w:hAnsi="Arial"/>
          <w:color w:val="0C0D10"/>
          <w:sz w:val="22"/>
          <w:szCs w:val="22"/>
        </w:rPr>
        <w:t xml:space="preserve">Codify the memory ops invariants — view, edit, delete, with 24h cross-surface propagation.</w:t>
      </w:r>
    </w:p>
    <w:p>
      <w:pPr>
        <w:spacing w:after="120" w:before="120" w:line="320"/>
        <w:jc w:val="left"/>
      </w:pPr>
      <w:r>
        <w:rPr>
          <w:rFonts w:ascii="Arial" w:cs="Arial" w:eastAsia="Arial" w:hAnsi="Arial"/>
          <w:b w:val="false"/>
          <w:bCs w:val="false"/>
          <w:i w:val="false"/>
          <w:iCs w:val="false"/>
          <w:color w:val="0C0D10"/>
          <w:sz w:val="22"/>
          <w:szCs w:val="22"/>
        </w:rPr>
        <w:t xml:space="preserve">This chapter is normative but subordinates to the Conversation History Model (the memory state machine) and the Interaction Model (the autonomy state machine). Those documents own the data plane; this chapter owns how the data plane shows up in conversation.</w:t>
      </w:r>
    </w:p>
    <w:p>
      <w:pPr>
        <w:pStyle w:val="Heading1"/>
        <w:spacing w:after="120" w:before="360"/>
      </w:pPr>
      <w:r>
        <w:rPr>
          <w:rFonts w:ascii="Arial" w:cs="Arial" w:eastAsia="Arial" w:hAnsi="Arial"/>
          <w:b/>
          <w:bCs/>
          <w:color w:val="0C0D10"/>
          <w:sz w:val="32"/>
          <w:szCs w:val="32"/>
        </w:rPr>
        <w:t xml:space="preserve">1.  Scope &amp; Non-Goals</w:t>
      </w:r>
    </w:p>
    <w:p>
      <w:pPr>
        <w:pStyle w:val="Heading2"/>
        <w:spacing w:after="80" w:before="280"/>
      </w:pPr>
      <w:r>
        <w:rPr>
          <w:rFonts w:ascii="Arial" w:cs="Arial" w:eastAsia="Arial" w:hAnsi="Arial"/>
          <w:b/>
          <w:bCs/>
          <w:color w:val="0C0D10"/>
          <w:sz w:val="26"/>
          <w:szCs w:val="26"/>
        </w:rPr>
        <w:t xml:space="preserve">1.1  In scope</w:t>
      </w:r>
    </w:p>
    <w:p>
      <w:pPr>
        <w:pStyle w:val="ListParagraph"/>
        <w:numPr>
          <w:ilvl w:val="0"/>
          <w:numId w:val="2"/>
        </w:numPr>
        <w:spacing w:after="40" w:before="40" w:line="320"/>
      </w:pPr>
      <w:r>
        <w:rPr>
          <w:rFonts w:ascii="Arial" w:cs="Arial" w:eastAsia="Arial" w:hAnsi="Arial"/>
          <w:color w:val="0C0D10"/>
          <w:sz w:val="22"/>
          <w:szCs w:val="22"/>
        </w:rPr>
        <w:t xml:space="preserve">What is surfaced from memory in the response.</w:t>
      </w:r>
    </w:p>
    <w:p>
      <w:pPr>
        <w:pStyle w:val="ListParagraph"/>
        <w:numPr>
          <w:ilvl w:val="0"/>
          <w:numId w:val="2"/>
        </w:numPr>
        <w:spacing w:after="40" w:before="40" w:line="320"/>
      </w:pPr>
      <w:r>
        <w:rPr>
          <w:rFonts w:ascii="Arial" w:cs="Arial" w:eastAsia="Arial" w:hAnsi="Arial"/>
          <w:color w:val="0C0D10"/>
          <w:sz w:val="22"/>
          <w:szCs w:val="22"/>
        </w:rPr>
        <w:t xml:space="preserve">What stays silent — background context, profile data not in play.</w:t>
      </w:r>
    </w:p>
    <w:p>
      <w:pPr>
        <w:pStyle w:val="ListParagraph"/>
        <w:numPr>
          <w:ilvl w:val="0"/>
          <w:numId w:val="2"/>
        </w:numPr>
        <w:spacing w:after="40" w:before="40" w:line="320"/>
      </w:pPr>
      <w:r>
        <w:rPr>
          <w:rFonts w:ascii="Arial" w:cs="Arial" w:eastAsia="Arial" w:hAnsi="Arial"/>
          <w:color w:val="0C0D10"/>
          <w:sz w:val="22"/>
          <w:szCs w:val="22"/>
        </w:rPr>
        <w:t xml:space="preserve">What is never repeated — performative memory references.</w:t>
      </w:r>
    </w:p>
    <w:p>
      <w:pPr>
        <w:pStyle w:val="ListParagraph"/>
        <w:numPr>
          <w:ilvl w:val="0"/>
          <w:numId w:val="2"/>
        </w:numPr>
        <w:spacing w:after="40" w:before="40" w:line="320"/>
      </w:pPr>
      <w:r>
        <w:rPr>
          <w:rFonts w:ascii="Arial" w:cs="Arial" w:eastAsia="Arial" w:hAnsi="Arial"/>
          <w:color w:val="0C0D10"/>
          <w:sz w:val="22"/>
          <w:szCs w:val="22"/>
        </w:rPr>
        <w:t xml:space="preserve">The confidence × intent shape matrix.</w:t>
      </w:r>
    </w:p>
    <w:p>
      <w:pPr>
        <w:pStyle w:val="ListParagraph"/>
        <w:numPr>
          <w:ilvl w:val="0"/>
          <w:numId w:val="2"/>
        </w:numPr>
        <w:spacing w:after="40" w:before="40" w:line="320"/>
      </w:pPr>
      <w:r>
        <w:rPr>
          <w:rFonts w:ascii="Arial" w:cs="Arial" w:eastAsia="Arial" w:hAnsi="Arial"/>
          <w:color w:val="0C0D10"/>
          <w:sz w:val="22"/>
          <w:szCs w:val="22"/>
        </w:rPr>
        <w:t xml:space="preserve">Autonomy levels 0–4 mapped onto response behaviour.</w:t>
      </w:r>
    </w:p>
    <w:p>
      <w:pPr>
        <w:pStyle w:val="ListParagraph"/>
        <w:numPr>
          <w:ilvl w:val="0"/>
          <w:numId w:val="2"/>
        </w:numPr>
        <w:spacing w:after="40" w:before="40" w:line="320"/>
      </w:pPr>
      <w:r>
        <w:rPr>
          <w:rFonts w:ascii="Arial" w:cs="Arial" w:eastAsia="Arial" w:hAnsi="Arial"/>
          <w:color w:val="0C0D10"/>
          <w:sz w:val="22"/>
          <w:szCs w:val="22"/>
        </w:rPr>
        <w:t xml:space="preserve">Pre-consent and reversibility windows as they show up in conversation.</w:t>
      </w:r>
    </w:p>
    <w:p>
      <w:pPr>
        <w:pStyle w:val="ListParagraph"/>
        <w:numPr>
          <w:ilvl w:val="0"/>
          <w:numId w:val="2"/>
        </w:numPr>
        <w:spacing w:after="40" w:before="40" w:line="320"/>
      </w:pPr>
      <w:r>
        <w:rPr>
          <w:rFonts w:ascii="Arial" w:cs="Arial" w:eastAsia="Arial" w:hAnsi="Arial"/>
          <w:color w:val="0C0D10"/>
          <w:sz w:val="22"/>
          <w:szCs w:val="22"/>
        </w:rPr>
        <w:t xml:space="preserve">Memory-as-bug failure modes.</w:t>
      </w:r>
    </w:p>
    <w:p>
      <w:pPr>
        <w:pStyle w:val="ListParagraph"/>
        <w:numPr>
          <w:ilvl w:val="0"/>
          <w:numId w:val="2"/>
        </w:numPr>
        <w:spacing w:after="40" w:before="40" w:line="320"/>
      </w:pPr>
      <w:r>
        <w:rPr>
          <w:rFonts w:ascii="Arial" w:cs="Arial" w:eastAsia="Arial" w:hAnsi="Arial"/>
          <w:color w:val="0C0D10"/>
          <w:sz w:val="22"/>
          <w:szCs w:val="22"/>
        </w:rPr>
        <w:t xml:space="preserve">Day-0 warm start (GA addition).</w:t>
      </w:r>
    </w:p>
    <w:p>
      <w:pPr>
        <w:pStyle w:val="ListParagraph"/>
        <w:numPr>
          <w:ilvl w:val="0"/>
          <w:numId w:val="2"/>
        </w:numPr>
        <w:spacing w:after="40" w:before="40" w:line="320"/>
      </w:pPr>
      <w:r>
        <w:rPr>
          <w:rFonts w:ascii="Arial" w:cs="Arial" w:eastAsia="Arial" w:hAnsi="Arial"/>
          <w:color w:val="0C0D10"/>
          <w:sz w:val="22"/>
          <w:szCs w:val="22"/>
        </w:rPr>
        <w:t xml:space="preserve">Thin-profile fallback.</w:t>
      </w:r>
    </w:p>
    <w:p>
      <w:pPr>
        <w:pStyle w:val="ListParagraph"/>
        <w:numPr>
          <w:ilvl w:val="0"/>
          <w:numId w:val="2"/>
        </w:numPr>
        <w:spacing w:after="40" w:before="40" w:line="320"/>
      </w:pPr>
      <w:r>
        <w:rPr>
          <w:rFonts w:ascii="Arial" w:cs="Arial" w:eastAsia="Arial" w:hAnsi="Arial"/>
          <w:color w:val="0C0D10"/>
          <w:sz w:val="22"/>
          <w:szCs w:val="22"/>
        </w:rPr>
        <w:t xml:space="preserve">User-owned memory ops — view, edit, delete, with 24h cross-surface propagation.</w:t>
      </w:r>
    </w:p>
    <w:p>
      <w:pPr>
        <w:pStyle w:val="Heading2"/>
        <w:spacing w:after="80" w:before="280"/>
      </w:pPr>
      <w:r>
        <w:rPr>
          <w:rFonts w:ascii="Arial" w:cs="Arial" w:eastAsia="Arial" w:hAnsi="Arial"/>
          <w:b/>
          <w:bCs/>
          <w:color w:val="0C0D10"/>
          <w:sz w:val="26"/>
          <w:szCs w:val="26"/>
        </w:rPr>
        <w:t xml:space="preserve">1.2  Out of scope</w:t>
      </w:r>
    </w:p>
    <w:p>
      <w:pPr>
        <w:pStyle w:val="ListParagraph"/>
        <w:numPr>
          <w:ilvl w:val="0"/>
          <w:numId w:val="2"/>
        </w:numPr>
        <w:spacing w:after="40" w:before="40" w:line="320"/>
      </w:pPr>
      <w:r>
        <w:rPr>
          <w:rFonts w:ascii="Arial" w:cs="Arial" w:eastAsia="Arial" w:hAnsi="Arial"/>
          <w:color w:val="0C0D10"/>
          <w:sz w:val="22"/>
          <w:szCs w:val="22"/>
        </w:rPr>
        <w:t xml:space="preserve">Memory storage architecture, retention windows, and data residency (governed by Conversation History Model + DPDP).</w:t>
      </w:r>
    </w:p>
    <w:p>
      <w:pPr>
        <w:pStyle w:val="ListParagraph"/>
        <w:numPr>
          <w:ilvl w:val="0"/>
          <w:numId w:val="2"/>
        </w:numPr>
        <w:spacing w:after="40" w:before="40" w:line="320"/>
      </w:pPr>
      <w:r>
        <w:rPr>
          <w:rFonts w:ascii="Arial" w:cs="Arial" w:eastAsia="Arial" w:hAnsi="Arial"/>
          <w:color w:val="0C0D10"/>
          <w:sz w:val="22"/>
          <w:szCs w:val="22"/>
        </w:rPr>
        <w:t xml:space="preserve">Autonomy state-machine transitions (governed by Interaction Model).</w:t>
      </w:r>
    </w:p>
    <w:p>
      <w:pPr>
        <w:pStyle w:val="ListParagraph"/>
        <w:numPr>
          <w:ilvl w:val="0"/>
          <w:numId w:val="2"/>
        </w:numPr>
        <w:spacing w:after="40" w:before="40" w:line="320"/>
      </w:pPr>
      <w:r>
        <w:rPr>
          <w:rFonts w:ascii="Arial" w:cs="Arial" w:eastAsia="Arial" w:hAnsi="Arial"/>
          <w:color w:val="0C0D10"/>
          <w:sz w:val="22"/>
          <w:szCs w:val="22"/>
        </w:rPr>
        <w:t xml:space="preserve">Commitment confirmation rules (governed by Ch. 8 — Commitment &amp; security).</w:t>
      </w:r>
    </w:p>
    <w:p>
      <w:pPr>
        <w:pStyle w:val="ListParagraph"/>
        <w:numPr>
          <w:ilvl w:val="0"/>
          <w:numId w:val="2"/>
        </w:numPr>
        <w:spacing w:after="40" w:before="40" w:line="320"/>
      </w:pPr>
      <w:r>
        <w:rPr>
          <w:rFonts w:ascii="Arial" w:cs="Arial" w:eastAsia="Arial" w:hAnsi="Arial"/>
          <w:color w:val="0C0D10"/>
          <w:sz w:val="22"/>
          <w:szCs w:val="22"/>
        </w:rPr>
        <w:t xml:space="preserve">Cross-surface orchestration semantics (governed by Ch. 10 — Multi-modal handoff).</w:t>
      </w:r>
    </w:p>
    <w:p>
      <w:pPr>
        <w:pStyle w:val="ListParagraph"/>
        <w:numPr>
          <w:ilvl w:val="0"/>
          <w:numId w:val="2"/>
        </w:numPr>
        <w:spacing w:after="40" w:before="40" w:line="320"/>
      </w:pPr>
      <w:r>
        <w:rPr>
          <w:rFonts w:ascii="Arial" w:cs="Arial" w:eastAsia="Arial" w:hAnsi="Arial"/>
          <w:color w:val="0C0D10"/>
          <w:sz w:val="22"/>
          <w:szCs w:val="22"/>
        </w:rPr>
        <w:t xml:space="preserve">Partner memory writes (governed by Ch. 11 — Partner ecosystem; partners never write directly).</w:t>
      </w:r>
    </w:p>
    <w:p>
      <w:pPr>
        <w:pStyle w:val="Heading1"/>
        <w:spacing w:after="120" w:before="360"/>
      </w:pPr>
      <w:r>
        <w:rPr>
          <w:rFonts w:ascii="Arial" w:cs="Arial" w:eastAsia="Arial" w:hAnsi="Arial"/>
          <w:b/>
          <w:bCs/>
          <w:color w:val="0C0D10"/>
          <w:sz w:val="32"/>
          <w:szCs w:val="32"/>
        </w:rPr>
        <w:t xml:space="preserve">2.  Memory invariants</w:t>
      </w:r>
    </w:p>
    <w:p>
      <w:pPr>
        <w:pStyle w:val="ListParagraph"/>
        <w:numPr>
          <w:ilvl w:val="0"/>
          <w:numId w:val="3"/>
        </w:numPr>
        <w:spacing w:after="40" w:before="40" w:line="320"/>
      </w:pPr>
      <w:r>
        <w:rPr>
          <w:rFonts w:ascii="Arial" w:cs="Arial" w:eastAsia="Arial" w:hAnsi="Arial"/>
          <w:color w:val="0C0D10"/>
          <w:sz w:val="22"/>
          <w:szCs w:val="22"/>
        </w:rPr>
        <w:t xml:space="preserve">Every material inference JBIQ makes from memory must be surfaced in the response. A hidden material assumption is a bug.</w:t>
      </w:r>
    </w:p>
    <w:p>
      <w:pPr>
        <w:pStyle w:val="ListParagraph"/>
        <w:numPr>
          <w:ilvl w:val="0"/>
          <w:numId w:val="3"/>
        </w:numPr>
        <w:spacing w:after="40" w:before="40" w:line="320"/>
      </w:pPr>
      <w:r>
        <w:rPr>
          <w:rFonts w:ascii="Arial" w:cs="Arial" w:eastAsia="Arial" w:hAnsi="Arial"/>
          <w:color w:val="0C0D10"/>
          <w:sz w:val="22"/>
          <w:szCs w:val="22"/>
        </w:rPr>
        <w:t xml:space="preserve">Every surfaced inference must be editable in a single tap or single utterance.</w:t>
      </w:r>
    </w:p>
    <w:p>
      <w:pPr>
        <w:pStyle w:val="ListParagraph"/>
        <w:numPr>
          <w:ilvl w:val="0"/>
          <w:numId w:val="3"/>
        </w:numPr>
        <w:spacing w:after="40" w:before="40" w:line="320"/>
      </w:pPr>
      <w:r>
        <w:rPr>
          <w:rFonts w:ascii="Arial" w:cs="Arial" w:eastAsia="Arial" w:hAnsi="Arial"/>
          <w:color w:val="0C0D10"/>
          <w:sz w:val="22"/>
          <w:szCs w:val="22"/>
        </w:rPr>
        <w:t xml:space="preserve">Memory is never referenced for its own sake. "I remember you love cotton" is prohibited; using the memory to filter the result silently is correct.</w:t>
      </w:r>
    </w:p>
    <w:p>
      <w:pPr>
        <w:pStyle w:val="ListParagraph"/>
        <w:numPr>
          <w:ilvl w:val="0"/>
          <w:numId w:val="3"/>
        </w:numPr>
        <w:spacing w:after="40" w:before="40" w:line="320"/>
      </w:pPr>
      <w:r>
        <w:rPr>
          <w:rFonts w:ascii="Arial" w:cs="Arial" w:eastAsia="Arial" w:hAnsi="Arial"/>
          <w:color w:val="0C0D10"/>
          <w:sz w:val="22"/>
          <w:szCs w:val="22"/>
        </w:rPr>
        <w:t xml:space="preserve">Memory ops are user-owned. The user can view, edit, and delete any memory; deletes propagate across surfaces within 24h; deleted memories never resurface.</w:t>
      </w:r>
    </w:p>
    <w:p>
      <w:pPr>
        <w:pStyle w:val="ListParagraph"/>
        <w:numPr>
          <w:ilvl w:val="0"/>
          <w:numId w:val="3"/>
        </w:numPr>
        <w:spacing w:after="40" w:before="40" w:line="320"/>
      </w:pPr>
      <w:r>
        <w:rPr>
          <w:rFonts w:ascii="Arial" w:cs="Arial" w:eastAsia="Arial" w:hAnsi="Arial"/>
          <w:color w:val="0C0D10"/>
          <w:sz w:val="22"/>
          <w:szCs w:val="22"/>
        </w:rPr>
        <w:t xml:space="preserve">JBIQ never writes to memory at high confidence on first observation. Repeated observation, explicit confirmation, or user-supplied data is required.</w:t>
      </w:r>
    </w:p>
    <w:p>
      <w:pPr>
        <w:pStyle w:val="ListParagraph"/>
        <w:numPr>
          <w:ilvl w:val="0"/>
          <w:numId w:val="3"/>
        </w:numPr>
        <w:spacing w:after="40" w:before="40" w:line="320"/>
      </w:pPr>
      <w:r>
        <w:rPr>
          <w:rFonts w:ascii="Arial" w:cs="Arial" w:eastAsia="Arial" w:hAnsi="Arial"/>
          <w:color w:val="0C0D10"/>
          <w:sz w:val="22"/>
          <w:szCs w:val="22"/>
        </w:rPr>
        <w:t xml:space="preserve">Inferences from a name, pin code, device, or other proxy identifier may not include region, religion, caste, gender, or income (Ch. 6 §9).</w:t>
      </w:r>
    </w:p>
    <w:p>
      <w:pPr>
        <w:pStyle w:val="ListParagraph"/>
        <w:numPr>
          <w:ilvl w:val="0"/>
          <w:numId w:val="3"/>
        </w:numPr>
        <w:spacing w:after="40" w:before="40" w:line="320"/>
      </w:pPr>
      <w:r>
        <w:rPr>
          <w:rFonts w:ascii="Arial" w:cs="Arial" w:eastAsia="Arial" w:hAnsi="Arial"/>
          <w:color w:val="0C0D10"/>
          <w:sz w:val="22"/>
          <w:szCs w:val="22"/>
        </w:rPr>
        <w:t xml:space="preserve">Day-0 warm start uses JioID-resolved attributes only — language, device tier, basic location — never inferred personal attributes.</w:t>
      </w:r>
    </w:p>
    <w:p>
      <w:pPr>
        <w:pStyle w:val="ListParagraph"/>
        <w:numPr>
          <w:ilvl w:val="0"/>
          <w:numId w:val="3"/>
        </w:numPr>
        <w:spacing w:after="40" w:before="40" w:line="320"/>
      </w:pPr>
      <w:r>
        <w:rPr>
          <w:rFonts w:ascii="Arial" w:cs="Arial" w:eastAsia="Arial" w:hAnsi="Arial"/>
          <w:color w:val="0C0D10"/>
          <w:sz w:val="22"/>
          <w:szCs w:val="22"/>
        </w:rPr>
        <w:t xml:space="preserve">Under degraded mode (memory layer unavailable, signal stale), JBIQ falls back to neutral defaults and verbalises the degradation (Ch. 5 §10).</w:t>
      </w:r>
    </w:p>
    <w:p>
      <w:pPr>
        <w:pStyle w:val="ListParagraph"/>
        <w:numPr>
          <w:ilvl w:val="0"/>
          <w:numId w:val="3"/>
        </w:numPr>
        <w:spacing w:after="40" w:before="40" w:line="320"/>
      </w:pPr>
      <w:r>
        <w:rPr>
          <w:rFonts w:ascii="Arial" w:cs="Arial" w:eastAsia="Arial" w:hAnsi="Arial"/>
          <w:color w:val="0C0D10"/>
          <w:sz w:val="22"/>
          <w:szCs w:val="22"/>
        </w:rPr>
        <w:t xml:space="preserve">Autonomy levels do not weaken commitment requirements. A Level 3 (Semi-Auto) flow still respects COMMITMENT_REQUIRED for any irreversible step not pre-authorised (Ch. 8).</w:t>
      </w:r>
    </w:p>
    <w:p>
      <w:pPr>
        <w:pStyle w:val="ListParagraph"/>
        <w:numPr>
          <w:ilvl w:val="0"/>
          <w:numId w:val="3"/>
        </w:numPr>
        <w:spacing w:after="40" w:before="40" w:line="320"/>
      </w:pPr>
      <w:r>
        <w:rPr>
          <w:rFonts w:ascii="Arial" w:cs="Arial" w:eastAsia="Arial" w:hAnsi="Arial"/>
          <w:color w:val="0C0D10"/>
          <w:sz w:val="22"/>
          <w:szCs w:val="22"/>
        </w:rPr>
        <w:t xml:space="preserve">Performative memory — "I'm so glad you're back!", "Welcome back, dear user!", "As we last discussed…" — is prohibited regardless of how rich the memory is.</w:t>
      </w:r>
    </w:p>
    <w:p>
      <w:pPr>
        <w:pStyle w:val="Heading1"/>
        <w:spacing w:after="120" w:before="360"/>
      </w:pPr>
      <w:r>
        <w:rPr>
          <w:rFonts w:ascii="Arial" w:cs="Arial" w:eastAsia="Arial" w:hAnsi="Arial"/>
          <w:b/>
          <w:bCs/>
          <w:color w:val="0C0D10"/>
          <w:sz w:val="32"/>
          <w:szCs w:val="32"/>
        </w:rPr>
        <w:t xml:space="preserve">3.  What is surfaced</w:t>
      </w:r>
    </w:p>
    <w:p>
      <w:pPr>
        <w:spacing w:after="120" w:before="0" w:line="320"/>
        <w:jc w:val="left"/>
      </w:pPr>
      <w:r>
        <w:rPr>
          <w:rFonts w:ascii="Arial" w:cs="Arial" w:eastAsia="Arial" w:hAnsi="Arial"/>
          <w:b w:val="false"/>
          <w:bCs w:val="false"/>
          <w:i w:val="false"/>
          <w:iCs w:val="false"/>
          <w:color w:val="0C0D10"/>
          <w:sz w:val="22"/>
          <w:szCs w:val="22"/>
        </w:rPr>
        <w:t xml:space="preserve">Surfaced inferences are the visible part of memory in conversation. They appear on cards, in Context Lines, and in the Refinement Layer. They are editable. They are how memory becomes useful instead of just present.</w:t>
      </w:r>
    </w:p>
    <w:p>
      <w:pPr>
        <w:pStyle w:val="Heading2"/>
        <w:spacing w:after="80" w:before="280"/>
      </w:pPr>
      <w:r>
        <w:rPr>
          <w:rFonts w:ascii="Arial" w:cs="Arial" w:eastAsia="Arial" w:hAnsi="Arial"/>
          <w:b/>
          <w:bCs/>
          <w:color w:val="0C0D10"/>
          <w:sz w:val="26"/>
          <w:szCs w:val="26"/>
        </w:rPr>
        <w:t xml:space="preserve">3.1  Categories of surfaced inference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880"/>
      </w:tblGrid>
      <w:tr>
        <w:trPr>
          <w:tblHeader/>
        </w:trPr>
        <w:tc>
          <w:tcPr>
            <w:tcW w:type="dxa" w:w="3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2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Surface as</w:t>
            </w:r>
          </w:p>
        </w:tc>
        <w:tc>
          <w:tcPr>
            <w:tcW w:type="dxa" w:w="48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Editable how</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Identity-resolved attributes (language, device, basic location)</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Context Line, default chips</w:t>
            </w:r>
          </w:p>
        </w:tc>
        <w:tc>
          <w:tcPr>
            <w:tcW w:type="dxa" w:w="4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UI · re-stated in Context Line</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Behaviour-derived preferences (usual plan, usual brand, usual restaurant)</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Card defaults, Context Line</w:t>
            </w:r>
          </w:p>
        </w:tc>
        <w:tc>
          <w:tcPr>
            <w:tcW w:type="dxa" w:w="4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Card-level chip · refinement chip</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Memory-inferred priority (cheapest, fastest, nearest)</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Anchor selection (Ch. 5 §6)</w:t>
            </w:r>
          </w:p>
        </w:tc>
        <w:tc>
          <w:tcPr>
            <w:tcW w:type="dxa" w:w="4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Spoken pivot · refinement chip</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Linked account context (JioFiber paid through, JioCinema renewing tomorrow)</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Context Line · cross-product nudge</w:t>
            </w:r>
          </w:p>
        </w:tc>
        <w:tc>
          <w:tcPr>
            <w:tcW w:type="dxa" w:w="4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"Don't suggest this" chip · memory UI</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Festival / time context</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Context Line</w:t>
            </w:r>
          </w:p>
        </w:tc>
        <w:tc>
          <w:tcPr>
            <w:tcW w:type="dxa" w:w="4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Implicit — refresh per session</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Material commitment context (auth floor, undo window)</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Commitment surface (Ch. 8)</w:t>
            </w:r>
          </w:p>
        </w:tc>
        <w:tc>
          <w:tcPr>
            <w:tcW w:type="dxa" w:w="4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Not user-editable — security floor</w:t>
            </w:r>
          </w:p>
        </w:tc>
      </w:tr>
    </w:tbl>
    <w:p>
      <w:pPr>
        <w:pStyle w:val="Heading2"/>
        <w:spacing w:after="80" w:before="280"/>
      </w:pPr>
      <w:r>
        <w:rPr>
          <w:rFonts w:ascii="Arial" w:cs="Arial" w:eastAsia="Arial" w:hAnsi="Arial"/>
          <w:b/>
          <w:bCs/>
          <w:color w:val="0C0D10"/>
          <w:sz w:val="26"/>
          <w:szCs w:val="26"/>
        </w:rPr>
        <w:t xml:space="preserve">3.2  How surfaced inferences appear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EXAMPLE</w:t>
            </w:r>
          </w:p>
          <w:p>
            <w:pPr>
              <w:spacing w:after="60" w:line="320"/>
            </w:pPr>
            <w:r>
              <w:rPr>
                <w:rFonts w:ascii="Arial" w:cs="Arial" w:eastAsia="Arial" w:hAnsi="Arial"/>
                <w:color w:val="0C0D10"/>
                <w:sz w:val="22"/>
                <w:szCs w:val="22"/>
              </w:rPr>
              <w:t xml:space="preserve">Intent: "Recharge kar do."</w:t>
            </w:r>
          </w:p>
          <w:p>
            <w:pPr>
              <w:spacing w:after="60" w:line="320"/>
            </w:pPr>
            <w:r>
              <w:rPr>
                <w:rFonts w:ascii="Arial" w:cs="Arial" w:eastAsia="Arial" w:hAnsi="Arial"/>
                <w:color w:val="0C0D10"/>
                <w:sz w:val="22"/>
                <w:szCs w:val="22"/>
              </w:rPr>
              <w:t xml:space="preserve">Surfaced inferences (visible in response):</w:t>
            </w:r>
          </w:p>
          <w:p>
            <w:pPr>
              <w:spacing w:after="60" w:line="320"/>
            </w:pPr>
            <w:r>
              <w:rPr>
                <w:rFonts w:ascii="Arial" w:cs="Arial" w:eastAsia="Arial" w:hAnsi="Arial"/>
                <w:color w:val="0C0D10"/>
                <w:sz w:val="22"/>
                <w:szCs w:val="22"/>
              </w:rPr>
              <w:t xml:space="preserve">  · Number: 98XXXXXX21 (primary) ← editable: "For a different number?"</w:t>
            </w:r>
          </w:p>
          <w:p>
            <w:pPr>
              <w:spacing w:after="60" w:line="320"/>
            </w:pPr>
            <w:r>
              <w:rPr>
                <w:rFonts w:ascii="Arial" w:cs="Arial" w:eastAsia="Arial" w:hAnsi="Arial"/>
                <w:color w:val="0C0D10"/>
                <w:sz w:val="22"/>
                <w:szCs w:val="22"/>
              </w:rPr>
              <w:t xml:space="preserve">  · Plan: ₹299 (your usual) ← editable: "see other plans"</w:t>
            </w:r>
          </w:p>
          <w:p>
            <w:pPr>
              <w:spacing w:after="60" w:line="320"/>
            </w:pPr>
            <w:r>
              <w:rPr>
                <w:rFonts w:ascii="Arial" w:cs="Arial" w:eastAsia="Arial" w:hAnsi="Arial"/>
                <w:color w:val="0C0D10"/>
                <w:sz w:val="22"/>
                <w:szCs w:val="22"/>
              </w:rPr>
              <w:t xml:space="preserve">  · Pay via: PhonePe UPI ← editable: [change]</w:t>
            </w:r>
          </w:p>
          <w:p>
            <w:pPr>
              <w:spacing w:after="60" w:line="320"/>
            </w:pPr>
            <w:r>
              <w:rPr>
                <w:rFonts w:ascii="Arial" w:cs="Arial" w:eastAsia="Arial" w:hAnsi="Arial"/>
                <w:color w:val="0C0D10"/>
                <w:sz w:val="22"/>
                <w:szCs w:val="22"/>
              </w:rPr>
              <w:t xml:space="preserve">Silent inferences (not surfaced because not material to this decision):</w:t>
            </w:r>
          </w:p>
          <w:p>
            <w:pPr>
              <w:spacing w:after="60" w:line="320"/>
            </w:pPr>
            <w:r>
              <w:rPr>
                <w:rFonts w:ascii="Arial" w:cs="Arial" w:eastAsia="Arial" w:hAnsi="Arial"/>
                <w:color w:val="0C0D10"/>
                <w:sz w:val="22"/>
                <w:szCs w:val="22"/>
              </w:rPr>
              <w:t xml:space="preserve">  · Recharge history depth, payment method history, brand affinity.</w:t>
            </w:r>
          </w:p>
        </w:tc>
      </w:tr>
    </w:tbl>
    <w:p>
      <w:pPr>
        <w:pStyle w:val="Heading1"/>
        <w:spacing w:after="120" w:before="360"/>
      </w:pPr>
      <w:r>
        <w:rPr>
          <w:rFonts w:ascii="Arial" w:cs="Arial" w:eastAsia="Arial" w:hAnsi="Arial"/>
          <w:b/>
          <w:bCs/>
          <w:color w:val="0C0D10"/>
          <w:sz w:val="32"/>
          <w:szCs w:val="32"/>
        </w:rPr>
        <w:t xml:space="preserve">4.  What stays silent</w:t>
      </w:r>
    </w:p>
    <w:p>
      <w:pPr>
        <w:spacing w:after="120" w:before="0" w:line="320"/>
        <w:jc w:val="left"/>
      </w:pPr>
      <w:r>
        <w:rPr>
          <w:rFonts w:ascii="Arial" w:cs="Arial" w:eastAsia="Arial" w:hAnsi="Arial"/>
          <w:b w:val="false"/>
          <w:bCs w:val="false"/>
          <w:i w:val="false"/>
          <w:iCs w:val="false"/>
          <w:color w:val="0C0D10"/>
          <w:sz w:val="22"/>
          <w:szCs w:val="22"/>
        </w:rPr>
        <w:t xml:space="preserve">Background context — profile data not in play in this turn — stays silent. It is not surfaced unless it becomes material. Silence is not secrecy; it is the discipline of not narrating everything JBIQ knows. The user can always inspect what JBIQ knows via the Memory UI (§13).</w:t>
      </w:r>
    </w:p>
    <w:p>
      <w:pPr>
        <w:pStyle w:val="ListParagraph"/>
        <w:numPr>
          <w:ilvl w:val="0"/>
          <w:numId w:val="2"/>
        </w:numPr>
        <w:spacing w:after="40" w:before="40" w:line="320"/>
      </w:pPr>
      <w:r>
        <w:rPr>
          <w:rFonts w:ascii="Arial" w:cs="Arial" w:eastAsia="Arial" w:hAnsi="Arial"/>
          <w:color w:val="0C0D10"/>
          <w:sz w:val="22"/>
          <w:szCs w:val="22"/>
        </w:rPr>
        <w:t xml:space="preserve">Profile attributes not relevant to the current intent. (JBIQ knows the user's preferred language; it doesn't surface that on every reply.)</w:t>
      </w:r>
    </w:p>
    <w:p>
      <w:pPr>
        <w:pStyle w:val="ListParagraph"/>
        <w:numPr>
          <w:ilvl w:val="0"/>
          <w:numId w:val="2"/>
        </w:numPr>
        <w:spacing w:after="40" w:before="40" w:line="320"/>
      </w:pPr>
      <w:r>
        <w:rPr>
          <w:rFonts w:ascii="Arial" w:cs="Arial" w:eastAsia="Arial" w:hAnsi="Arial"/>
          <w:color w:val="0C0D10"/>
          <w:sz w:val="22"/>
          <w:szCs w:val="22"/>
        </w:rPr>
        <w:t xml:space="preserve">Engagement history across other verticals. (JBIQ knows the user uses JioCinema; it doesn't surface that during a bill-pay flow unless the bill is a JioCinema renewal.)</w:t>
      </w:r>
    </w:p>
    <w:p>
      <w:pPr>
        <w:pStyle w:val="ListParagraph"/>
        <w:numPr>
          <w:ilvl w:val="0"/>
          <w:numId w:val="2"/>
        </w:numPr>
        <w:spacing w:after="40" w:before="40" w:line="320"/>
      </w:pPr>
      <w:r>
        <w:rPr>
          <w:rFonts w:ascii="Arial" w:cs="Arial" w:eastAsia="Arial" w:hAnsi="Arial"/>
          <w:color w:val="0C0D10"/>
          <w:sz w:val="22"/>
          <w:szCs w:val="22"/>
        </w:rPr>
        <w:t xml:space="preserve">Inference confidence levels themselves. (JBIQ does not say "I'm 80% confident you want the ₹299 plan"; it just defaults to that plan with the inference editable.)</w:t>
      </w:r>
    </w:p>
    <w:p>
      <w:pPr>
        <w:pStyle w:val="ListParagraph"/>
        <w:numPr>
          <w:ilvl w:val="0"/>
          <w:numId w:val="2"/>
        </w:numPr>
        <w:spacing w:after="40" w:before="40" w:line="320"/>
      </w:pPr>
      <w:r>
        <w:rPr>
          <w:rFonts w:ascii="Arial" w:cs="Arial" w:eastAsia="Arial" w:hAnsi="Arial"/>
          <w:color w:val="0C0D10"/>
          <w:sz w:val="22"/>
          <w:szCs w:val="22"/>
        </w:rPr>
        <w:t xml:space="preserve">Behavioural patterns at aggregate. (JBIQ never says "based on your last 20 sessions…".)</w:t>
      </w:r>
    </w:p>
    <w:p>
      <w:pPr>
        <w:pStyle w:val="Heading1"/>
        <w:spacing w:after="120" w:before="360"/>
      </w:pPr>
      <w:r>
        <w:rPr>
          <w:rFonts w:ascii="Arial" w:cs="Arial" w:eastAsia="Arial" w:hAnsi="Arial"/>
          <w:b/>
          <w:bCs/>
          <w:color w:val="0C0D10"/>
          <w:sz w:val="32"/>
          <w:szCs w:val="32"/>
        </w:rPr>
        <w:t xml:space="preserve">5.  What is never repeated</w:t>
      </w:r>
    </w:p>
    <w:p>
      <w:pPr>
        <w:spacing w:after="120" w:before="0" w:line="320"/>
        <w:jc w:val="left"/>
      </w:pPr>
      <w:r>
        <w:rPr>
          <w:rFonts w:ascii="Arial" w:cs="Arial" w:eastAsia="Arial" w:hAnsi="Arial"/>
          <w:b w:val="false"/>
          <w:bCs w:val="false"/>
          <w:i w:val="false"/>
          <w:iCs w:val="false"/>
          <w:color w:val="0C0D10"/>
          <w:sz w:val="22"/>
          <w:szCs w:val="22"/>
        </w:rPr>
        <w:t xml:space="preserve">Performative memory references are prohibited. They make memory feel like surveillance, not service. The patterns below are detected by regex and gated by automated QA.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 remember you love cotton!" / "Based on your history, you usually order…" / "I noticed you've been searching for kurtas this week."</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Just default to cotton in the result set. Surface it on the card ("Cotton kurtas for Diwali — delivery before Nov 5"). Editable via chip.</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"Welcome back! It's been 12 days since we last spoke." / "Glad to see you again!" / "As we last discussed…"</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Just be useful immediately. Lead with the user's current intent or the most contextually relevant proactive surface.</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"I'm noticing you usually pay with HDFC." / "Your typical Tuesday-morning recharge is due."</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Default to HDFC silently. If the user changes it, learn from that — don't narrate the learning.</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 see you've enjoyed astrology content recently — would you like more?"</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Surface the relevant proactive experience itself (Sacred Calendar update, Shubh Muhurat alert). The relevance is the message, not the inference.</w:t>
            </w:r>
          </w:p>
        </w:tc>
      </w:tr>
    </w:tbl>
    <w:p>
      <w:pPr>
        <w:pStyle w:val="Heading1"/>
        <w:spacing w:after="120" w:before="360"/>
      </w:pPr>
      <w:r>
        <w:rPr>
          <w:rFonts w:ascii="Arial" w:cs="Arial" w:eastAsia="Arial" w:hAnsi="Arial"/>
          <w:b/>
          <w:bCs/>
          <w:color w:val="0C0D10"/>
          <w:sz w:val="32"/>
          <w:szCs w:val="32"/>
        </w:rPr>
        <w:t xml:space="preserve">6.  Confidence signals</w:t>
      </w:r>
    </w:p>
    <w:p>
      <w:pPr>
        <w:spacing w:after="120" w:before="0" w:line="320"/>
        <w:jc w:val="left"/>
      </w:pPr>
      <w:r>
        <w:rPr>
          <w:rFonts w:ascii="Arial" w:cs="Arial" w:eastAsia="Arial" w:hAnsi="Arial"/>
          <w:b w:val="false"/>
          <w:bCs w:val="false"/>
          <w:i w:val="false"/>
          <w:iCs w:val="false"/>
          <w:color w:val="0C0D10"/>
          <w:sz w:val="22"/>
          <w:szCs w:val="22"/>
        </w:rPr>
        <w:t xml:space="preserve">The Conversation History Model emits per-attribute confidence — high, medium, or low — for every inferred value. This chapter does not redefine that emission; it defines how confidence modulates response shape.</w:t>
      </w:r>
    </w:p>
    <w:p>
      <w:pPr>
        <w:pStyle w:val="Heading2"/>
        <w:spacing w:after="80" w:before="280"/>
      </w:pPr>
      <w:r>
        <w:rPr>
          <w:rFonts w:ascii="Arial" w:cs="Arial" w:eastAsia="Arial" w:hAnsi="Arial"/>
          <w:b/>
          <w:bCs/>
          <w:color w:val="0C0D10"/>
          <w:sz w:val="26"/>
          <w:szCs w:val="26"/>
        </w:rPr>
        <w:t xml:space="preserve">6.1  Confidence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880"/>
      </w:tblGrid>
      <w:tr>
        <w:trPr>
          <w:tblHeader/>
        </w:trPr>
        <w:tc>
          <w:tcPr>
            <w:tcW w:type="dxa" w:w="1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3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c>
          <w:tcPr>
            <w:tcW w:type="dxa" w:w="58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Source examples</w:t>
            </w:r>
          </w:p>
        </w:tc>
      </w:tr>
      <w:tr>
        <w:tc>
          <w:tcPr>
            <w:tcW w:type="dxa" w:w="1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High</w:t>
            </w:r>
          </w:p>
        </w:tc>
        <w:tc>
          <w:tcPr>
            <w:tcW w:type="dxa" w:w="3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JBIQ has direct confirmation or repeated observation.</w:t>
            </w:r>
          </w:p>
        </w:tc>
        <w:tc>
          <w:tcPr>
            <w:tcW w:type="dxa" w:w="5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User-supplied (JioID name, language); 5+ confirmed observations of the same preference; explicit user opt-in.</w:t>
            </w:r>
          </w:p>
        </w:tc>
      </w:tr>
      <w:tr>
        <w:tc>
          <w:tcPr>
            <w:tcW w:type="dxa" w:w="1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Medium</w:t>
            </w:r>
          </w:p>
        </w:tc>
        <w:tc>
          <w:tcPr>
            <w:tcW w:type="dxa" w:w="3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JBIQ has strong signal but not direct confirmation.</w:t>
            </w:r>
          </w:p>
        </w:tc>
        <w:tc>
          <w:tcPr>
            <w:tcW w:type="dxa" w:w="5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2–4 consistent observations; pattern across linked accounts; recent JBIQ-correctable inference.</w:t>
            </w:r>
          </w:p>
        </w:tc>
      </w:tr>
      <w:tr>
        <w:tc>
          <w:tcPr>
            <w:tcW w:type="dxa" w:w="1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Low</w:t>
            </w:r>
          </w:p>
        </w:tc>
        <w:tc>
          <w:tcPr>
            <w:tcW w:type="dxa" w:w="3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JBIQ has weak signal — a single observation, a derived guess, or a cold-start estimate.</w:t>
            </w:r>
          </w:p>
        </w:tc>
        <w:tc>
          <w:tcPr>
            <w:tcW w:type="dxa" w:w="5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One observation; cross-vertical extrapolation; day-0 warm-start defaults.</w:t>
            </w:r>
          </w:p>
        </w:tc>
      </w:tr>
    </w:tbl>
    <w:p>
      <w:pPr>
        <w:pStyle w:val="Heading1"/>
        <w:spacing w:after="120" w:before="360"/>
      </w:pPr>
      <w:r>
        <w:rPr>
          <w:rFonts w:ascii="Arial" w:cs="Arial" w:eastAsia="Arial" w:hAnsi="Arial"/>
          <w:b/>
          <w:bCs/>
          <w:color w:val="0C0D10"/>
          <w:sz w:val="32"/>
          <w:szCs w:val="32"/>
        </w:rPr>
        <w:t xml:space="preserve">7.  Confidence × intent shape matrix</w:t>
      </w:r>
    </w:p>
    <w:p>
      <w:pPr>
        <w:spacing w:after="120" w:before="0" w:line="320"/>
        <w:jc w:val="left"/>
      </w:pPr>
      <w:r>
        <w:rPr>
          <w:rFonts w:ascii="Arial" w:cs="Arial" w:eastAsia="Arial" w:hAnsi="Arial"/>
          <w:b w:val="false"/>
          <w:bCs w:val="false"/>
          <w:i w:val="false"/>
          <w:iCs w:val="false"/>
          <w:color w:val="0C0D10"/>
          <w:sz w:val="22"/>
          <w:szCs w:val="22"/>
        </w:rPr>
        <w:t xml:space="preserve">Response shape adapts to confidence. The table below is the canonical mapping; the intent shapes are defined in Ch. 4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200"/>
        <w:gridCol w:w="3980"/>
      </w:tblGrid>
      <w:tr>
        <w:trPr>
          <w:tblHeader/>
        </w:trPr>
        <w:tc>
          <w:tcPr>
            <w:tcW w:type="dxa" w:w="19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Intent shape</w:t>
            </w:r>
          </w:p>
        </w:tc>
        <w:tc>
          <w:tcPr>
            <w:tcW w:type="dxa" w:w="2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High confidence</w:t>
            </w:r>
          </w:p>
        </w:tc>
        <w:tc>
          <w:tcPr>
            <w:tcW w:type="dxa" w:w="2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Medium confidence</w:t>
            </w:r>
          </w:p>
        </w:tc>
        <w:tc>
          <w:tcPr>
            <w:tcW w:type="dxa" w:w="39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Low confidence</w:t>
            </w:r>
          </w:p>
        </w:tc>
      </w:tr>
      <w:tr>
        <w:tc>
          <w:tcPr>
            <w:tcW w:type="dxa" w:w="19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Informational</w:t>
            </w:r>
          </w:p>
        </w:tc>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Silent answer.</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Answer + source hint.</w:t>
            </w:r>
          </w:p>
        </w:tc>
        <w:tc>
          <w:tcPr>
            <w:tcW w:type="dxa" w:w="39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Answer + verify suggestion.</w:t>
            </w:r>
          </w:p>
        </w:tc>
      </w:tr>
      <w:tr>
        <w:tc>
          <w:tcPr>
            <w:tcW w:type="dxa" w:w="19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Single Path</w:t>
            </w:r>
          </w:p>
        </w:tc>
        <w:tc>
          <w:tcPr>
            <w:tcW w:type="dxa" w:w="2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Prepared, one-tap confirm.</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Prepared, full confirm.</w:t>
            </w:r>
          </w:p>
        </w:tc>
        <w:tc>
          <w:tcPr>
            <w:tcW w:type="dxa" w:w="39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Fall back to Multi-Option.</w:t>
            </w:r>
          </w:p>
        </w:tc>
      </w:tr>
      <w:tr>
        <w:tc>
          <w:tcPr>
            <w:tcW w:type="dxa" w:w="19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Multi-Option</w:t>
            </w:r>
          </w:p>
        </w:tc>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Top 1 prominent, alternatives below.</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3–5 equal options.</w:t>
            </w:r>
          </w:p>
        </w:tc>
        <w:tc>
          <w:tcPr>
            <w:tcW w:type="dxa" w:w="39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Broad set + more chips visible.</w:t>
            </w:r>
          </w:p>
        </w:tc>
      </w:tr>
      <w:tr>
        <w:tc>
          <w:tcPr>
            <w:tcW w:type="dxa" w:w="19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Stateful Query</w:t>
            </w:r>
          </w:p>
        </w:tc>
        <w:tc>
          <w:tcPr>
            <w:tcW w:type="dxa" w:w="2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 state only.</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State + last-updated signal.</w:t>
            </w:r>
          </w:p>
        </w:tc>
        <w:tc>
          <w:tcPr>
            <w:tcW w:type="dxa" w:w="39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Verify query first.</w:t>
            </w:r>
          </w:p>
        </w:tc>
      </w:tr>
      <w:tr>
        <w:tc>
          <w:tcPr>
            <w:tcW w:type="dxa" w:w="19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Proactive-Triggered</w:t>
            </w:r>
          </w:p>
        </w:tc>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Surface with claim prompt.</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Surface with reason context.</w:t>
            </w:r>
          </w:p>
        </w:tc>
        <w:tc>
          <w:tcPr>
            <w:tcW w:type="dxa" w:w="39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Do not surface.</w:t>
            </w:r>
          </w:p>
        </w:tc>
      </w:tr>
    </w:tbl>
    <w:p>
      <w:pPr>
        <w:spacing w:after="120" w:before="120" w:line="320"/>
        <w:jc w:val="left"/>
      </w:pPr>
      <w:r>
        <w:rPr>
          <w:rFonts w:ascii="Arial" w:cs="Arial" w:eastAsia="Arial" w:hAnsi="Arial"/>
          <w:b w:val="false"/>
          <w:bCs w:val="false"/>
          <w:i/>
          <w:iCs/>
          <w:color w:val="55585E"/>
          <w:sz w:val="20"/>
          <w:szCs w:val="20"/>
        </w:rPr>
        <w:t xml:space="preserve">Financial actions ignore this matrix at the commitment step. Regardless of confidence, a financial commitment requires explicit confirmation and the strongest available authentication channel (Ch. 8). Confidence may only reduce pre-commitment friction, never commitment integrity.</w:t>
      </w:r>
    </w:p>
    <w:p>
      <w:pPr>
        <w:pStyle w:val="Heading1"/>
        <w:spacing w:after="120" w:before="360"/>
      </w:pPr>
      <w:r>
        <w:rPr>
          <w:rFonts w:ascii="Arial" w:cs="Arial" w:eastAsia="Arial" w:hAnsi="Arial"/>
          <w:b/>
          <w:bCs/>
          <w:color w:val="0C0D10"/>
          <w:sz w:val="32"/>
          <w:szCs w:val="32"/>
        </w:rPr>
        <w:t xml:space="preserve">8.  Autonomy levels</w:t>
      </w:r>
    </w:p>
    <w:p>
      <w:pPr>
        <w:spacing w:after="120" w:before="0" w:line="320"/>
        <w:jc w:val="left"/>
      </w:pPr>
      <w:r>
        <w:rPr>
          <w:rFonts w:ascii="Arial" w:cs="Arial" w:eastAsia="Arial" w:hAnsi="Arial"/>
          <w:b w:val="false"/>
          <w:bCs w:val="false"/>
          <w:i w:val="false"/>
          <w:iCs w:val="false"/>
          <w:color w:val="0C0D10"/>
          <w:sz w:val="22"/>
          <w:szCs w:val="22"/>
        </w:rPr>
        <w:t xml:space="preserve">Autonomy state — defined by the Interaction Model — describes how much initiative JBIQ takes. Levels 0 through 4 are described below; this chapter defines what each level looks like in response shape.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4580"/>
        <w:gridCol w:w="3600"/>
      </w:tblGrid>
      <w:tr>
        <w:trPr>
          <w:tblHeader/>
        </w:trPr>
        <w:tc>
          <w:tcPr>
            <w:tcW w:type="dxa" w:w="6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13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5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What JBIQ does</w:t>
            </w:r>
          </w:p>
        </w:tc>
        <w:tc>
          <w:tcPr>
            <w:tcW w:type="dxa" w:w="36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r>
      <w:tr>
        <w:tc>
          <w:tcPr>
            <w:tcW w:type="dxa" w:w="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Observe</w:t>
            </w:r>
          </w:p>
        </w:tc>
        <w:tc>
          <w:tcPr>
            <w:tcW w:type="dxa" w:w="4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Asks for everything. No pre-fill, no inference applied to action.</w:t>
            </w:r>
          </w:p>
        </w:tc>
        <w:tc>
          <w:tcPr>
            <w:tcW w:type="dxa" w:w="3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Full summary. Every attribute shown. Higher question rate.</w:t>
            </w:r>
          </w:p>
        </w:tc>
      </w:tr>
      <w:tr>
        <w:tc>
          <w:tcPr>
            <w:tcW w:type="dxa" w:w="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Suggest</w:t>
            </w:r>
          </w:p>
        </w:tc>
        <w:tc>
          <w:tcPr>
            <w:tcW w:type="dxa" w:w="45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Pre-fills attributes; explicit confirm required.</w:t>
            </w:r>
          </w:p>
        </w:tc>
        <w:tc>
          <w:tcPr>
            <w:tcW w:type="dxa" w:w="3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Pre-filled values, all visible, all editable. Confirm button.</w:t>
            </w:r>
          </w:p>
        </w:tc>
      </w:tr>
      <w:tr>
        <w:tc>
          <w:tcPr>
            <w:tcW w:type="dxa" w:w="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2</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Default</w:t>
            </w:r>
          </w:p>
        </w:tc>
        <w:tc>
          <w:tcPr>
            <w:tcW w:type="dxa" w:w="4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Pre-fills + groups inferred values; explicit confirm required.</w:t>
            </w:r>
          </w:p>
        </w:tc>
        <w:tc>
          <w:tcPr>
            <w:tcW w:type="dxa" w:w="3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Condensed summary. Inferred values grouped ("your usual").</w:t>
            </w:r>
          </w:p>
        </w:tc>
      </w:tr>
      <w:tr>
        <w:tc>
          <w:tcPr>
            <w:tcW w:type="dxa" w:w="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3</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Semi-Auto</w:t>
            </w:r>
          </w:p>
        </w:tc>
        <w:tc>
          <w:tcPr>
            <w:tcW w:type="dxa" w:w="45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Executes pre-authorised flows; notifies + offers undo within window.</w:t>
            </w:r>
          </w:p>
        </w:tc>
        <w:tc>
          <w:tcPr>
            <w:tcW w:type="dxa" w:w="3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Post-execution notification with undo. No prior prompt.</w:t>
            </w:r>
          </w:p>
        </w:tc>
      </w:tr>
      <w:tr>
        <w:tc>
          <w:tcPr>
            <w:tcW w:type="dxa" w:w="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4</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Full Auto</w:t>
            </w:r>
          </w:p>
        </w:tc>
        <w:tc>
          <w:tcPr>
            <w:tcW w:type="dxa" w:w="4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Executes mandate flows post-execution; notifies only. Restricted to legally-consented flows.</w:t>
            </w:r>
          </w:p>
        </w:tc>
        <w:tc>
          <w:tcPr>
            <w:tcW w:type="dxa" w:w="3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Receipt-style notification. No undo (mandate is legally binding).</w:t>
            </w:r>
          </w:p>
        </w:tc>
      </w:tr>
    </w:tbl>
    <w:p>
      <w:pPr>
        <w:pStyle w:val="Heading2"/>
        <w:spacing w:after="80" w:before="280"/>
      </w:pPr>
      <w:r>
        <w:rPr>
          <w:rFonts w:ascii="Arial" w:cs="Arial" w:eastAsia="Arial" w:hAnsi="Arial"/>
          <w:b/>
          <w:bCs/>
          <w:color w:val="0C0D10"/>
          <w:sz w:val="26"/>
          <w:szCs w:val="26"/>
        </w:rPr>
        <w:t xml:space="preserve">8.1  Autonomy never weakens commitment integrity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INVARIANT</w:t>
            </w:r>
          </w:p>
          <w:p>
            <w:pPr>
              <w:spacing w:after="60" w:line="320"/>
            </w:pPr>
            <w:r>
              <w:rPr>
                <w:rFonts w:ascii="Arial" w:cs="Arial" w:eastAsia="Arial" w:hAnsi="Arial"/>
                <w:b/>
                <w:bCs/>
                <w:color w:val="0C0D10"/>
                <w:sz w:val="22"/>
                <w:szCs w:val="22"/>
              </w:rPr>
              <w:t xml:space="preserve">Autonomy reduces what must be shown, never what must be confirmed for an irreversible action. A Level 3 response still respects COMMITMENT_REQUIRED for any irreversible step that was not pre-authorised. Level 4 is restricted to flows with legal consent (UPI AutoPay, recurring mandates).</w:t>
            </w:r>
          </w:p>
        </w:tc>
      </w:tr>
    </w:tbl>
    <w:p>
      <w:pPr>
        <w:pStyle w:val="Heading2"/>
        <w:spacing w:after="80" w:before="280"/>
      </w:pPr>
      <w:r>
        <w:rPr>
          <w:rFonts w:ascii="Arial" w:cs="Arial" w:eastAsia="Arial" w:hAnsi="Arial"/>
          <w:b/>
          <w:bCs/>
          <w:color w:val="0C0D10"/>
          <w:sz w:val="26"/>
          <w:szCs w:val="26"/>
        </w:rPr>
        <w:t xml:space="preserve">8.2  When the user moves between autonomy levels</w:t>
      </w:r>
    </w:p>
    <w:p>
      <w:pPr>
        <w:pStyle w:val="ListParagraph"/>
        <w:numPr>
          <w:ilvl w:val="0"/>
          <w:numId w:val="2"/>
        </w:numPr>
        <w:spacing w:after="40" w:before="40" w:line="320"/>
      </w:pPr>
      <w:r>
        <w:rPr>
          <w:rFonts w:ascii="Arial" w:cs="Arial" w:eastAsia="Arial" w:hAnsi="Arial"/>
          <w:color w:val="0C0D10"/>
          <w:sz w:val="22"/>
          <w:szCs w:val="22"/>
        </w:rPr>
        <w:t xml:space="preserve">The user can step down at any time. Going from Level 2 to Level 1 (more friction, more visibility) is always one tap.</w:t>
      </w:r>
    </w:p>
    <w:p>
      <w:pPr>
        <w:pStyle w:val="ListParagraph"/>
        <w:numPr>
          <w:ilvl w:val="0"/>
          <w:numId w:val="2"/>
        </w:numPr>
        <w:spacing w:after="40" w:before="40" w:line="320"/>
      </w:pPr>
      <w:r>
        <w:rPr>
          <w:rFonts w:ascii="Arial" w:cs="Arial" w:eastAsia="Arial" w:hAnsi="Arial"/>
          <w:color w:val="0C0D10"/>
          <w:sz w:val="22"/>
          <w:szCs w:val="22"/>
        </w:rPr>
        <w:t xml:space="preserve">Stepping up — Level 1 → Level 2, or Level 2 → Level 3 — requires explicit opt-in per flow and per autonomy increase. JBIQ never silently raises autonomy.</w:t>
      </w:r>
    </w:p>
    <w:p>
      <w:pPr>
        <w:pStyle w:val="ListParagraph"/>
        <w:numPr>
          <w:ilvl w:val="0"/>
          <w:numId w:val="2"/>
        </w:numPr>
        <w:spacing w:after="40" w:before="40" w:line="320"/>
      </w:pPr>
      <w:r>
        <w:rPr>
          <w:rFonts w:ascii="Arial" w:cs="Arial" w:eastAsia="Arial" w:hAnsi="Arial"/>
          <w:color w:val="0C0D10"/>
          <w:sz w:val="22"/>
          <w:szCs w:val="22"/>
        </w:rPr>
        <w:t xml:space="preserve">Level 4 (mandate) is only entered via the legal flow for that mandate. Even an experienced user cannot opt into Level 4 conversationally; they must complete the mandate setup.</w:t>
      </w:r>
    </w:p>
    <w:p>
      <w:pPr>
        <w:pStyle w:val="ListParagraph"/>
        <w:numPr>
          <w:ilvl w:val="0"/>
          <w:numId w:val="2"/>
        </w:numPr>
        <w:spacing w:after="40" w:before="40" w:line="320"/>
      </w:pPr>
      <w:r>
        <w:rPr>
          <w:rFonts w:ascii="Arial" w:cs="Arial" w:eastAsia="Arial" w:hAnsi="Arial"/>
          <w:color w:val="0C0D10"/>
          <w:sz w:val="22"/>
          <w:szCs w:val="22"/>
        </w:rPr>
        <w:t xml:space="preserve">A failure (decline, error, user correction) drops autonomy back one step for that flow until repeated success rebuilds.</w:t>
      </w:r>
    </w:p>
    <w:p>
      <w:pPr>
        <w:pStyle w:val="Heading1"/>
        <w:spacing w:after="120" w:before="360"/>
      </w:pPr>
      <w:r>
        <w:rPr>
          <w:rFonts w:ascii="Arial" w:cs="Arial" w:eastAsia="Arial" w:hAnsi="Arial"/>
          <w:b/>
          <w:bCs/>
          <w:color w:val="0C0D10"/>
          <w:sz w:val="32"/>
          <w:szCs w:val="32"/>
        </w:rPr>
        <w:t xml:space="preserve">9.  Pre-consent and reversibility windows</w:t>
      </w:r>
    </w:p>
    <w:p>
      <w:pPr>
        <w:spacing w:after="120" w:before="0" w:line="320"/>
        <w:jc w:val="left"/>
      </w:pPr>
      <w:r>
        <w:rPr>
          <w:rFonts w:ascii="Arial" w:cs="Arial" w:eastAsia="Arial" w:hAnsi="Arial"/>
          <w:b w:val="false"/>
          <w:bCs w:val="false"/>
          <w:i w:val="false"/>
          <w:iCs w:val="false"/>
          <w:color w:val="0C0D10"/>
          <w:sz w:val="22"/>
          <w:szCs w:val="22"/>
        </w:rPr>
        <w:t xml:space="preserve">Pre-consent is the user's explicit opt-in to an autonomy increase for a defined flow. Reversibility windows are the undo periods after a Semi-Auto or Full-Auto execution. Both show up in conversation.</w:t>
      </w:r>
    </w:p>
    <w:p>
      <w:pPr>
        <w:pStyle w:val="Heading2"/>
        <w:spacing w:after="80" w:before="280"/>
      </w:pPr>
      <w:r>
        <w:rPr>
          <w:rFonts w:ascii="Arial" w:cs="Arial" w:eastAsia="Arial" w:hAnsi="Arial"/>
          <w:b/>
          <w:bCs/>
          <w:color w:val="0C0D10"/>
          <w:sz w:val="26"/>
          <w:szCs w:val="26"/>
        </w:rPr>
        <w:t xml:space="preserve">9.1  Pre-consent surfaces</w:t>
      </w:r>
    </w:p>
    <w:p>
      <w:pPr>
        <w:pStyle w:val="ListParagraph"/>
        <w:numPr>
          <w:ilvl w:val="0"/>
          <w:numId w:val="2"/>
        </w:numPr>
        <w:spacing w:after="40" w:before="40" w:line="320"/>
      </w:pPr>
      <w:r>
        <w:rPr>
          <w:rFonts w:ascii="Arial" w:cs="Arial" w:eastAsia="Arial" w:hAnsi="Arial"/>
          <w:color w:val="0C0D10"/>
          <w:sz w:val="22"/>
          <w:szCs w:val="22"/>
        </w:rPr>
        <w:t xml:space="preserve">Pre-consent is always opt-in, never opt-out.</w:t>
      </w:r>
    </w:p>
    <w:p>
      <w:pPr>
        <w:pStyle w:val="ListParagraph"/>
        <w:numPr>
          <w:ilvl w:val="0"/>
          <w:numId w:val="2"/>
        </w:numPr>
        <w:spacing w:after="40" w:before="40" w:line="320"/>
      </w:pPr>
      <w:r>
        <w:rPr>
          <w:rFonts w:ascii="Arial" w:cs="Arial" w:eastAsia="Arial" w:hAnsi="Arial"/>
          <w:color w:val="0C0D10"/>
          <w:sz w:val="22"/>
          <w:szCs w:val="22"/>
        </w:rPr>
        <w:t xml:space="preserve">Pre-consent surfaces include scope (which flow), level (which autonomy step), and revocation path ("You can switch this off any time in JioCare → Auto-pay").</w:t>
      </w:r>
    </w:p>
    <w:p>
      <w:pPr>
        <w:pStyle w:val="ListParagraph"/>
        <w:numPr>
          <w:ilvl w:val="0"/>
          <w:numId w:val="2"/>
        </w:numPr>
        <w:spacing w:after="40" w:before="40" w:line="320"/>
      </w:pPr>
      <w:r>
        <w:rPr>
          <w:rFonts w:ascii="Arial" w:cs="Arial" w:eastAsia="Arial" w:hAnsi="Arial"/>
          <w:color w:val="0C0D10"/>
          <w:sz w:val="22"/>
          <w:szCs w:val="22"/>
        </w:rPr>
        <w:t xml:space="preserve">Pre-consent is per-flow. Opting Recharge into Level 3 does not opt Bill Pay into Level 3.</w:t>
      </w:r>
    </w:p>
    <w:p>
      <w:pPr>
        <w:pStyle w:val="ListParagraph"/>
        <w:numPr>
          <w:ilvl w:val="0"/>
          <w:numId w:val="2"/>
        </w:numPr>
        <w:spacing w:after="40" w:before="40" w:line="320"/>
      </w:pPr>
      <w:r>
        <w:rPr>
          <w:rFonts w:ascii="Arial" w:cs="Arial" w:eastAsia="Arial" w:hAnsi="Arial"/>
          <w:color w:val="0C0D10"/>
          <w:sz w:val="22"/>
          <w:szCs w:val="22"/>
        </w:rPr>
        <w:t xml:space="preserve">Pre-consent is visible in the Memory UI (§13) and revocable in one tap.</w:t>
      </w:r>
    </w:p>
    <w:p>
      <w:pPr>
        <w:pStyle w:val="Heading2"/>
        <w:spacing w:after="80" w:before="280"/>
      </w:pPr>
      <w:r>
        <w:rPr>
          <w:rFonts w:ascii="Arial" w:cs="Arial" w:eastAsia="Arial" w:hAnsi="Arial"/>
          <w:b/>
          <w:bCs/>
          <w:color w:val="0C0D10"/>
          <w:sz w:val="26"/>
          <w:szCs w:val="26"/>
        </w:rPr>
        <w:t xml:space="preserve">9.2  Reversibility windows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6280"/>
      </w:tblGrid>
      <w:tr>
        <w:trPr>
          <w:tblHeader/>
        </w:trPr>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Action class</w:t>
            </w:r>
          </w:p>
        </w:tc>
        <w:tc>
          <w:tcPr>
            <w:tcW w:type="dxa" w:w="1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Window</w:t>
            </w:r>
          </w:p>
        </w:tc>
        <w:tc>
          <w:tcPr>
            <w:tcW w:type="dxa" w:w="62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Where the undo appears</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Plan change (reversible)</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60 seconds</w:t>
            </w:r>
          </w:p>
        </w:tc>
        <w:tc>
          <w:tcPr>
            <w:tcW w:type="dxa" w:w="6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Confirmation toast + Memory UI history.</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Recharge (network-side reversible)</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30 seconds</w:t>
            </w:r>
          </w:p>
        </w:tc>
        <w:tc>
          <w:tcPr>
            <w:tcW w:type="dxa" w:w="6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Confirmation toast + Memory UI history.</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Bill payment (bank-side reversible)</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 seconds</w:t>
            </w:r>
          </w:p>
        </w:tc>
        <w:tc>
          <w:tcPr>
            <w:tcW w:type="dxa" w:w="6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Confirmation toast — short window because banks settle fast.</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Cart commit (commerce, partner-reversible)</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 SLA</w:t>
            </w:r>
          </w:p>
        </w:tc>
        <w:tc>
          <w:tcPr>
            <w:tcW w:type="dxa" w:w="6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Order screen + partner-specific cancel window.</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Mandate (UPI AutoPay etc.)</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N/A — mandate</w:t>
            </w:r>
          </w:p>
        </w:tc>
        <w:tc>
          <w:tcPr>
            <w:tcW w:type="dxa" w:w="6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Mandate is legally binding; cancel via mandate revocation flow, not undo.</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delete</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24h propagation</w:t>
            </w:r>
          </w:p>
        </w:tc>
        <w:tc>
          <w:tcPr>
            <w:tcW w:type="dxa" w:w="6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UI shows the deletion in flight.</w:t>
            </w:r>
          </w:p>
        </w:tc>
      </w:tr>
    </w:tbl>
    <w:p>
      <w:pPr>
        <w:pStyle w:val="Heading1"/>
        <w:spacing w:after="120" w:before="360"/>
      </w:pPr>
      <w:r>
        <w:rPr>
          <w:rFonts w:ascii="Arial" w:cs="Arial" w:eastAsia="Arial" w:hAnsi="Arial"/>
          <w:b/>
          <w:bCs/>
          <w:color w:val="0C0D10"/>
          <w:sz w:val="32"/>
          <w:szCs w:val="32"/>
        </w:rPr>
        <w:t xml:space="preserve">10.  Memory-as-bug failure modes</w:t>
      </w:r>
    </w:p>
    <w:p>
      <w:pPr>
        <w:spacing w:after="120" w:before="0" w:line="320"/>
        <w:jc w:val="left"/>
      </w:pPr>
      <w:r>
        <w:rPr>
          <w:rFonts w:ascii="Arial" w:cs="Arial" w:eastAsia="Arial" w:hAnsi="Arial"/>
          <w:b w:val="false"/>
          <w:bCs w:val="false"/>
          <w:i w:val="false"/>
          <w:iCs w:val="false"/>
          <w:color w:val="0C0D10"/>
          <w:sz w:val="22"/>
          <w:szCs w:val="22"/>
        </w:rPr>
        <w:t xml:space="preserve">Memory failure modes are the cases where memory becomes a bug instead of a feature. The patterns below are detected by classifier and routed to content 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880"/>
      </w:tblGrid>
      <w:tr>
        <w:trPr>
          <w:tblHeader/>
        </w:trPr>
        <w:tc>
          <w:tcPr>
            <w:tcW w:type="dxa" w:w="2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Failure mode</w:t>
            </w:r>
          </w:p>
        </w:tc>
        <w:tc>
          <w:tcPr>
            <w:tcW w:type="dxa" w:w="3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48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Correction</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Hidden material assumption</w:t>
            </w:r>
          </w:p>
        </w:tc>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Recharge defaults silently to a discontinued plan because the user used it once 6 months ago.</w:t>
            </w:r>
          </w:p>
        </w:tc>
        <w:tc>
          <w:tcPr>
            <w:tcW w:type="dxa" w:w="4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Surface the inference on the card. "Your last plan was the ₹299 — same as before?"</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leaking across consent boundaries</w:t>
            </w:r>
          </w:p>
        </w:tc>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Surfacing health-related memory in commerce flows.</w:t>
            </w:r>
          </w:p>
        </w:tc>
        <w:tc>
          <w:tcPr>
            <w:tcW w:type="dxa" w:w="4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Per-domain consent gates. Health memory is health-domain only; never bleeds into other surfaces.</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Stale memory contradicts state</w:t>
            </w:r>
          </w:p>
        </w:tc>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JBIQ defaults to a card the user removed yesterday.</w:t>
            </w:r>
          </w:p>
        </w:tc>
        <w:tc>
          <w:tcPr>
            <w:tcW w:type="dxa" w:w="4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Live-state check before applying memory defaults. State wins over memory.</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resurfacing after delete</w:t>
            </w:r>
          </w:p>
        </w:tc>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User deleted a preference; it appears again two days later because a downstream system was not propagated.</w:t>
            </w:r>
          </w:p>
        </w:tc>
        <w:tc>
          <w:tcPr>
            <w:tcW w:type="dxa" w:w="4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24h delete propagation is enforced; missed propagations are a Memory Model bug, not a JBIQ design choice.</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Performative memory reference</w:t>
            </w:r>
          </w:p>
        </w:tc>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 remember you love cotton!"</w:t>
            </w:r>
          </w:p>
        </w:tc>
        <w:tc>
          <w:tcPr>
            <w:tcW w:type="dxa" w:w="4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 the memory silently; surface as a card attribute. See §5.</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Wrong-user memory bleed</w:t>
            </w:r>
          </w:p>
        </w:tc>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Family device with shared JioPhone surfaces another household member's preferences.</w:t>
            </w:r>
          </w:p>
        </w:tc>
        <w:tc>
          <w:tcPr>
            <w:tcW w:type="dxa" w:w="4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Identity check on every turn. Shared-device profile switch surfaces visibly: "Looks like a different voice — switch profile, or continue as Rohit?"</w:t>
            </w:r>
          </w:p>
        </w:tc>
      </w:tr>
    </w:tbl>
    <w:p>
      <w:pPr>
        <w:pStyle w:val="Heading1"/>
        <w:spacing w:after="120" w:before="360"/>
      </w:pPr>
      <w:r>
        <w:rPr>
          <w:rFonts w:ascii="Arial" w:cs="Arial" w:eastAsia="Arial" w:hAnsi="Arial"/>
          <w:b/>
          <w:bCs/>
          <w:color w:val="0C0D10"/>
          <w:sz w:val="32"/>
          <w:szCs w:val="32"/>
        </w:rPr>
        <w:t xml:space="preserve">11.  Day-0 warm start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ECF7FF" w:val="clear"/>
            <w:tcMar>
              <w:top w:type="dxa" w:w="160"/>
              <w:left w:type="dxa" w:w="200"/>
              <w:bottom w:type="dxa" w:w="160"/>
              <w:right w:type="dxa" w:w="200"/>
            </w:tcMar>
          </w:tcPr>
          <w:p>
            <w:pPr>
              <w:spacing w:after="80"/>
            </w:pPr>
            <w:r>
              <w:rPr>
                <w:rFonts w:ascii="Arial" w:cs="Arial" w:eastAsia="Arial" w:hAnsi="Arial"/>
                <w:b/>
                <w:bCs/>
                <w:color w:val="0078AD"/>
                <w:spacing w:val="30"/>
                <w:sz w:val="18"/>
                <w:szCs w:val="18"/>
              </w:rPr>
              <w:t xml:space="preserve">GA ADDITION</w:t>
            </w:r>
          </w:p>
          <w:p>
            <w:pPr>
              <w:spacing w:after="60" w:line="320"/>
            </w:pPr>
            <w:r>
              <w:rPr>
                <w:rFonts w:ascii="Arial" w:cs="Arial" w:eastAsia="Arial" w:hAnsi="Arial"/>
                <w:b/>
                <w:bCs/>
                <w:color w:val="0C0D10"/>
                <w:sz w:val="22"/>
                <w:szCs w:val="22"/>
              </w:rPr>
              <w:t xml:space="preserve">70%+ of new users arrive with a JioID-resolved profile — name, language, device tier, basic location, plus 3+ ecosystem attributes (JioFiber address, JioPay default card, JioCinema preferences). The first session must feel known without feeling watched.</w:t>
            </w:r>
          </w:p>
        </w:tc>
      </w:tr>
    </w:tbl>
    <w:p>
      <w:pPr>
        <w:pStyle w:val="Heading2"/>
        <w:spacing w:after="80" w:before="280"/>
      </w:pPr>
      <w:r>
        <w:rPr>
          <w:rFonts w:ascii="Arial" w:cs="Arial" w:eastAsia="Arial" w:hAnsi="Arial"/>
          <w:b/>
          <w:bCs/>
          <w:color w:val="0C0D10"/>
          <w:sz w:val="26"/>
          <w:szCs w:val="26"/>
        </w:rPr>
        <w:t xml:space="preserve">11.1  What day-0 warm start uses</w:t>
      </w:r>
    </w:p>
    <w:p>
      <w:pPr>
        <w:pStyle w:val="ListParagraph"/>
        <w:numPr>
          <w:ilvl w:val="0"/>
          <w:numId w:val="2"/>
        </w:numPr>
        <w:spacing w:after="40" w:before="40" w:line="320"/>
      </w:pPr>
      <w:r>
        <w:rPr>
          <w:rFonts w:ascii="Arial" w:cs="Arial" w:eastAsia="Arial" w:hAnsi="Arial"/>
          <w:color w:val="0C0D10"/>
          <w:sz w:val="22"/>
          <w:szCs w:val="22"/>
        </w:rPr>
        <w:t xml:space="preserve">JioID-resolved attributes — name, language, device tier, primary number, default city.</w:t>
      </w:r>
    </w:p>
    <w:p>
      <w:pPr>
        <w:pStyle w:val="ListParagraph"/>
        <w:numPr>
          <w:ilvl w:val="0"/>
          <w:numId w:val="2"/>
        </w:numPr>
        <w:spacing w:after="40" w:before="40" w:line="320"/>
      </w:pPr>
      <w:r>
        <w:rPr>
          <w:rFonts w:ascii="Arial" w:cs="Arial" w:eastAsia="Arial" w:hAnsi="Arial"/>
          <w:color w:val="0C0D10"/>
          <w:sz w:val="22"/>
          <w:szCs w:val="22"/>
        </w:rPr>
        <w:t xml:space="preserve">Ecosystem signals — JioFiber address (if subscribed), JioPay default payment method, JioCinema language preference, recent JioMart deliveries (last 14 days).</w:t>
      </w:r>
    </w:p>
    <w:p>
      <w:pPr>
        <w:pStyle w:val="ListParagraph"/>
        <w:numPr>
          <w:ilvl w:val="0"/>
          <w:numId w:val="2"/>
        </w:numPr>
        <w:spacing w:after="40" w:before="40" w:line="320"/>
      </w:pPr>
      <w:r>
        <w:rPr>
          <w:rFonts w:ascii="Arial" w:cs="Arial" w:eastAsia="Arial" w:hAnsi="Arial"/>
          <w:color w:val="0C0D10"/>
          <w:sz w:val="22"/>
          <w:szCs w:val="22"/>
        </w:rPr>
        <w:t xml:space="preserve">Time of day, day of week, festival proximity from the calendar.</w:t>
      </w:r>
    </w:p>
    <w:p>
      <w:pPr>
        <w:pStyle w:val="ListParagraph"/>
        <w:numPr>
          <w:ilvl w:val="0"/>
          <w:numId w:val="2"/>
        </w:numPr>
        <w:spacing w:after="40" w:before="40" w:line="320"/>
      </w:pPr>
      <w:r>
        <w:rPr>
          <w:rFonts w:ascii="Arial" w:cs="Arial" w:eastAsia="Arial" w:hAnsi="Arial"/>
          <w:color w:val="0C0D10"/>
          <w:sz w:val="22"/>
          <w:szCs w:val="22"/>
        </w:rPr>
        <w:t xml:space="preserve">Locale defaults for the resolved language (Indian conventions in §6 of Ch. 6).</w:t>
      </w:r>
    </w:p>
    <w:p>
      <w:pPr>
        <w:pStyle w:val="Heading2"/>
        <w:spacing w:after="80" w:before="280"/>
      </w:pPr>
      <w:r>
        <w:rPr>
          <w:rFonts w:ascii="Arial" w:cs="Arial" w:eastAsia="Arial" w:hAnsi="Arial"/>
          <w:b/>
          <w:bCs/>
          <w:color w:val="0C0D10"/>
          <w:sz w:val="26"/>
          <w:szCs w:val="26"/>
        </w:rPr>
        <w:t xml:space="preserve">11.2  What day-0 warm start does not use</w:t>
      </w:r>
    </w:p>
    <w:p>
      <w:pPr>
        <w:pStyle w:val="ListParagraph"/>
        <w:numPr>
          <w:ilvl w:val="0"/>
          <w:numId w:val="2"/>
        </w:numPr>
        <w:spacing w:after="40" w:before="40" w:line="320"/>
      </w:pPr>
      <w:r>
        <w:rPr>
          <w:rFonts w:ascii="Arial" w:cs="Arial" w:eastAsia="Arial" w:hAnsi="Arial"/>
          <w:color w:val="0C0D10"/>
          <w:sz w:val="22"/>
          <w:szCs w:val="22"/>
        </w:rPr>
        <w:t xml:space="preserve">Anything inferred from the user's name beyond stated language and stated location.</w:t>
      </w:r>
    </w:p>
    <w:p>
      <w:pPr>
        <w:pStyle w:val="ListParagraph"/>
        <w:numPr>
          <w:ilvl w:val="0"/>
          <w:numId w:val="2"/>
        </w:numPr>
        <w:spacing w:after="40" w:before="40" w:line="320"/>
      </w:pPr>
      <w:r>
        <w:rPr>
          <w:rFonts w:ascii="Arial" w:cs="Arial" w:eastAsia="Arial" w:hAnsi="Arial"/>
          <w:color w:val="0C0D10"/>
          <w:sz w:val="22"/>
          <w:szCs w:val="22"/>
        </w:rPr>
        <w:t xml:space="preserve">Any health, religion, caste, gender, or political signal — these are never inferred (Ch. 6 §9).</w:t>
      </w:r>
    </w:p>
    <w:p>
      <w:pPr>
        <w:pStyle w:val="ListParagraph"/>
        <w:numPr>
          <w:ilvl w:val="0"/>
          <w:numId w:val="2"/>
        </w:numPr>
        <w:spacing w:after="40" w:before="40" w:line="320"/>
      </w:pPr>
      <w:r>
        <w:rPr>
          <w:rFonts w:ascii="Arial" w:cs="Arial" w:eastAsia="Arial" w:hAnsi="Arial"/>
          <w:color w:val="0C0D10"/>
          <w:sz w:val="22"/>
          <w:szCs w:val="22"/>
        </w:rPr>
        <w:t xml:space="preserve">Cross-user behaviour patterns ("users like you tend to…").</w:t>
      </w:r>
    </w:p>
    <w:p>
      <w:pPr>
        <w:pStyle w:val="ListParagraph"/>
        <w:numPr>
          <w:ilvl w:val="0"/>
          <w:numId w:val="2"/>
        </w:numPr>
        <w:spacing w:after="40" w:before="40" w:line="320"/>
      </w:pPr>
      <w:r>
        <w:rPr>
          <w:rFonts w:ascii="Arial" w:cs="Arial" w:eastAsia="Arial" w:hAnsi="Arial"/>
          <w:color w:val="0C0D10"/>
          <w:sz w:val="22"/>
          <w:szCs w:val="22"/>
        </w:rPr>
        <w:t xml:space="preserve">Demographic estimates from device tier or pin code beyond UI density and language defaults.</w:t>
      </w:r>
    </w:p>
    <w:p>
      <w:pPr>
        <w:pStyle w:val="Heading2"/>
        <w:spacing w:after="80" w:before="280"/>
      </w:pPr>
      <w:r>
        <w:rPr>
          <w:rFonts w:ascii="Arial" w:cs="Arial" w:eastAsia="Arial" w:hAnsi="Arial"/>
          <w:b/>
          <w:bCs/>
          <w:color w:val="0C0D10"/>
          <w:sz w:val="26"/>
          <w:szCs w:val="26"/>
        </w:rPr>
        <w:t xml:space="preserve">11.3  How day-0 warm start shows up</w:t>
      </w:r>
    </w:p>
    <w:p>
      <w:pPr>
        <w:spacing w:after="120" w:before="0" w:line="320"/>
        <w:jc w:val="left"/>
      </w:pPr>
      <w:r>
        <w:rPr>
          <w:rFonts w:ascii="Arial" w:cs="Arial" w:eastAsia="Arial" w:hAnsi="Arial"/>
          <w:b w:val="false"/>
          <w:bCs w:val="false"/>
          <w:i w:val="false"/>
          <w:iCs w:val="false"/>
          <w:color w:val="0C0D10"/>
          <w:sz w:val="22"/>
          <w:szCs w:val="22"/>
        </w:rPr>
        <w:t xml:space="preserve">The first session must feel known without feeling watched. The difference is the difference between "Hi, your JioFiber is paid through the 14th — anything I can help with?" (acknowledges what JBIQ obviously knows from the linked account) and "Hi Rohit, I see you've been browsing kurtas this week and you usually pay with HDFC — shall I show you Diwali options?" (surveillance pattern, prohibited).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"Hi Rohit! I see you've been searching for kurtas this week and you usually pay with HDFC. Shall I show you Diwali kurtas?"</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"Hi — happy to help. Recharge, bill, or something else? (Diwali kurtas are also up if you're shopping for the festival.)"</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"Welcome back! It's been 12 days since we last spoke."</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Just be useful immediately. "Your JioFiber is paid through the 14th. Anything I can help with?"</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First-screen Context Line: "Based on your behaviour across Jio products…"</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First-screen Context Line: "Mumbai — Tuesday morning. Quick recharge?" (locally relevant, identity-honest)</w:t>
            </w:r>
          </w:p>
        </w:tc>
      </w:tr>
    </w:tbl>
    <w:p>
      <w:pPr>
        <w:pStyle w:val="Heading1"/>
        <w:spacing w:after="120" w:before="360"/>
      </w:pPr>
      <w:r>
        <w:rPr>
          <w:rFonts w:ascii="Arial" w:cs="Arial" w:eastAsia="Arial" w:hAnsi="Arial"/>
          <w:b/>
          <w:bCs/>
          <w:color w:val="0C0D10"/>
          <w:sz w:val="32"/>
          <w:szCs w:val="32"/>
        </w:rPr>
        <w:t xml:space="preserve">12.  Thin-profile fallback</w:t>
      </w:r>
    </w:p>
    <w:p>
      <w:pPr>
        <w:spacing w:after="120" w:before="0" w:line="320"/>
        <w:jc w:val="left"/>
      </w:pPr>
      <w:r>
        <w:rPr>
          <w:rFonts w:ascii="Arial" w:cs="Arial" w:eastAsia="Arial" w:hAnsi="Arial"/>
          <w:b w:val="false"/>
          <w:bCs w:val="false"/>
          <w:i w:val="false"/>
          <w:iCs w:val="false"/>
          <w:color w:val="0C0D10"/>
          <w:sz w:val="22"/>
          <w:szCs w:val="22"/>
        </w:rPr>
        <w:t xml:space="preserve">Roughly 30% of new users arrive with no Jio ecosystem signal — first device, no linked services, minimal JioID metadata. JBIQ does not pretend it knows them. The thin-profile fallback applies:</w:t>
      </w:r>
    </w:p>
    <w:p>
      <w:pPr>
        <w:pStyle w:val="ListParagraph"/>
        <w:numPr>
          <w:ilvl w:val="0"/>
          <w:numId w:val="2"/>
        </w:numPr>
        <w:spacing w:after="40" w:before="40" w:line="320"/>
      </w:pPr>
      <w:r>
        <w:rPr>
          <w:rFonts w:ascii="Arial" w:cs="Arial" w:eastAsia="Arial" w:hAnsi="Arial"/>
          <w:color w:val="0C0D10"/>
          <w:sz w:val="22"/>
          <w:szCs w:val="22"/>
        </w:rPr>
        <w:t xml:space="preserve">Language defaults to the device locale + JioID language; otherwise English with a one-line offer in Hindi.</w:t>
      </w:r>
    </w:p>
    <w:p>
      <w:pPr>
        <w:pStyle w:val="ListParagraph"/>
        <w:numPr>
          <w:ilvl w:val="0"/>
          <w:numId w:val="2"/>
        </w:numPr>
        <w:spacing w:after="40" w:before="40" w:line="320"/>
      </w:pPr>
      <w:r>
        <w:rPr>
          <w:rFonts w:ascii="Arial" w:cs="Arial" w:eastAsia="Arial" w:hAnsi="Arial"/>
          <w:color w:val="0C0D10"/>
          <w:sz w:val="22"/>
          <w:szCs w:val="22"/>
        </w:rPr>
        <w:t xml:space="preserve">Day-0 warm start is replaced by a 30-second context-builder — "Quickest things I can help with: recharge, bill, news, or pick a category."</w:t>
      </w:r>
    </w:p>
    <w:p>
      <w:pPr>
        <w:pStyle w:val="ListParagraph"/>
        <w:numPr>
          <w:ilvl w:val="0"/>
          <w:numId w:val="2"/>
        </w:numPr>
        <w:spacing w:after="40" w:before="40" w:line="320"/>
      </w:pPr>
      <w:r>
        <w:rPr>
          <w:rFonts w:ascii="Arial" w:cs="Arial" w:eastAsia="Arial" w:hAnsi="Arial"/>
          <w:color w:val="0C0D10"/>
          <w:sz w:val="22"/>
          <w:szCs w:val="22"/>
        </w:rPr>
        <w:t xml:space="preserve">Multi-Option responses default to broader sets (low confidence per Ch. 4 §8) until the user makes 3+ choices.</w:t>
      </w:r>
    </w:p>
    <w:p>
      <w:pPr>
        <w:pStyle w:val="ListParagraph"/>
        <w:numPr>
          <w:ilvl w:val="0"/>
          <w:numId w:val="2"/>
        </w:numPr>
        <w:spacing w:after="40" w:before="40" w:line="320"/>
      </w:pPr>
      <w:r>
        <w:rPr>
          <w:rFonts w:ascii="Arial" w:cs="Arial" w:eastAsia="Arial" w:hAnsi="Arial"/>
          <w:color w:val="0C0D10"/>
          <w:sz w:val="22"/>
          <w:szCs w:val="22"/>
        </w:rPr>
        <w:t xml:space="preserve">No proactive surfaces fire in the first session.</w:t>
      </w:r>
    </w:p>
    <w:p>
      <w:pPr>
        <w:pStyle w:val="ListParagraph"/>
        <w:numPr>
          <w:ilvl w:val="0"/>
          <w:numId w:val="2"/>
        </w:numPr>
        <w:spacing w:after="40" w:before="40" w:line="320"/>
      </w:pPr>
      <w:r>
        <w:rPr>
          <w:rFonts w:ascii="Arial" w:cs="Arial" w:eastAsia="Arial" w:hAnsi="Arial"/>
          <w:color w:val="0C0D10"/>
          <w:sz w:val="22"/>
          <w:szCs w:val="22"/>
        </w:rPr>
        <w:t xml:space="preserve">Autonomy floor for thin-profile users is Level 0 (Observe) for the first three sessions, regardless of category. The user must explicitly opt up.</w:t>
      </w:r>
    </w:p>
    <w:p>
      <w:pPr>
        <w:pStyle w:val="Heading1"/>
        <w:spacing w:after="120" w:before="360"/>
      </w:pPr>
      <w:r>
        <w:rPr>
          <w:rFonts w:ascii="Arial" w:cs="Arial" w:eastAsia="Arial" w:hAnsi="Arial"/>
          <w:b/>
          <w:bCs/>
          <w:color w:val="0C0D10"/>
          <w:sz w:val="32"/>
          <w:szCs w:val="32"/>
        </w:rPr>
        <w:t xml:space="preserve">13.  User-owned memory ops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ECF7FF" w:val="clear"/>
            <w:tcMar>
              <w:top w:type="dxa" w:w="160"/>
              <w:left w:type="dxa" w:w="200"/>
              <w:bottom w:type="dxa" w:w="160"/>
              <w:right w:type="dxa" w:w="200"/>
            </w:tcMar>
          </w:tcPr>
          <w:p>
            <w:pPr>
              <w:spacing w:after="80"/>
            </w:pPr>
            <w:r>
              <w:rPr>
                <w:rFonts w:ascii="Arial" w:cs="Arial" w:eastAsia="Arial" w:hAnsi="Arial"/>
                <w:b/>
                <w:bCs/>
                <w:color w:val="0078AD"/>
                <w:spacing w:val="30"/>
                <w:sz w:val="18"/>
                <w:szCs w:val="18"/>
              </w:rPr>
              <w:t xml:space="preserve">GA ADDITION</w:t>
            </w:r>
          </w:p>
          <w:p>
            <w:pPr>
              <w:spacing w:after="60" w:line="320"/>
            </w:pPr>
            <w:r>
              <w:rPr>
                <w:rFonts w:ascii="Arial" w:cs="Arial" w:eastAsia="Arial" w:hAnsi="Arial"/>
                <w:b/>
                <w:bCs/>
                <w:color w:val="0C0D10"/>
                <w:sz w:val="22"/>
                <w:szCs w:val="22"/>
              </w:rPr>
              <w:t xml:space="preserve">Every memory JBIQ holds is viewable, editable, and deletable by the user. Deletes propagate cross-surface within 24h. Deleted memories never resurface. This is the DPDP story — it lives in the Memory UI, not in a settings page.</w:t>
            </w:r>
          </w:p>
        </w:tc>
      </w:tr>
    </w:tbl>
    <w:p>
      <w:pPr>
        <w:pStyle w:val="Heading2"/>
        <w:spacing w:after="80" w:before="280"/>
      </w:pPr>
      <w:r>
        <w:rPr>
          <w:rFonts w:ascii="Arial" w:cs="Arial" w:eastAsia="Arial" w:hAnsi="Arial"/>
          <w:b/>
          <w:bCs/>
          <w:color w:val="0C0D10"/>
          <w:sz w:val="26"/>
          <w:szCs w:val="26"/>
        </w:rPr>
        <w:t xml:space="preserve">13.1  Memory UI requirements</w:t>
      </w:r>
    </w:p>
    <w:p>
      <w:pPr>
        <w:pStyle w:val="ListParagraph"/>
        <w:numPr>
          <w:ilvl w:val="0"/>
          <w:numId w:val="2"/>
        </w:numPr>
        <w:spacing w:after="40" w:before="40" w:line="320"/>
      </w:pPr>
      <w:r>
        <w:rPr>
          <w:rFonts w:ascii="Arial" w:cs="Arial" w:eastAsia="Arial" w:hAnsi="Arial"/>
          <w:color w:val="0C0D10"/>
          <w:sz w:val="22"/>
          <w:szCs w:val="22"/>
        </w:rPr>
        <w:t xml:space="preserve">Reachable from any partner-fulfilled output via "Why this result?" → "Manage memory".</w:t>
      </w:r>
    </w:p>
    <w:p>
      <w:pPr>
        <w:pStyle w:val="ListParagraph"/>
        <w:numPr>
          <w:ilvl w:val="0"/>
          <w:numId w:val="2"/>
        </w:numPr>
        <w:spacing w:after="40" w:before="40" w:line="320"/>
      </w:pPr>
      <w:r>
        <w:rPr>
          <w:rFonts w:ascii="Arial" w:cs="Arial" w:eastAsia="Arial" w:hAnsi="Arial"/>
          <w:color w:val="0C0D10"/>
          <w:sz w:val="22"/>
          <w:szCs w:val="22"/>
        </w:rPr>
        <w:t xml:space="preserve">Reachable from JioCare → My activity → Memory.</w:t>
      </w:r>
    </w:p>
    <w:p>
      <w:pPr>
        <w:pStyle w:val="ListParagraph"/>
        <w:numPr>
          <w:ilvl w:val="0"/>
          <w:numId w:val="2"/>
        </w:numPr>
        <w:spacing w:after="40" w:before="40" w:line="320"/>
      </w:pPr>
      <w:r>
        <w:rPr>
          <w:rFonts w:ascii="Arial" w:cs="Arial" w:eastAsia="Arial" w:hAnsi="Arial"/>
          <w:color w:val="0C0D10"/>
          <w:sz w:val="22"/>
          <w:szCs w:val="22"/>
        </w:rPr>
        <w:t xml:space="preserve">Per-domain memory listing — astrology preferences are separate from commerce preferences are separate from health (health memory has additional consent gates, see Compliance).</w:t>
      </w:r>
    </w:p>
    <w:p>
      <w:pPr>
        <w:pStyle w:val="ListParagraph"/>
        <w:numPr>
          <w:ilvl w:val="0"/>
          <w:numId w:val="2"/>
        </w:numPr>
        <w:spacing w:after="40" w:before="40" w:line="320"/>
      </w:pPr>
      <w:r>
        <w:rPr>
          <w:rFonts w:ascii="Arial" w:cs="Arial" w:eastAsia="Arial" w:hAnsi="Arial"/>
          <w:color w:val="0C0D10"/>
          <w:sz w:val="22"/>
          <w:szCs w:val="22"/>
        </w:rPr>
        <w:t xml:space="preserve">Per-attribute view, edit, delete in one tap.</w:t>
      </w:r>
    </w:p>
    <w:p>
      <w:pPr>
        <w:pStyle w:val="ListParagraph"/>
        <w:numPr>
          <w:ilvl w:val="0"/>
          <w:numId w:val="2"/>
        </w:numPr>
        <w:spacing w:after="40" w:before="40" w:line="320"/>
      </w:pPr>
      <w:r>
        <w:rPr>
          <w:rFonts w:ascii="Arial" w:cs="Arial" w:eastAsia="Arial" w:hAnsi="Arial"/>
          <w:color w:val="0C0D10"/>
          <w:sz w:val="22"/>
          <w:szCs w:val="22"/>
        </w:rPr>
        <w:t xml:space="preserve">A 24h propagation indicator on deletes — the user sees the delete is in flight across surfaces.</w:t>
      </w:r>
    </w:p>
    <w:p>
      <w:pPr>
        <w:pStyle w:val="ListParagraph"/>
        <w:numPr>
          <w:ilvl w:val="0"/>
          <w:numId w:val="2"/>
        </w:numPr>
        <w:spacing w:after="40" w:before="40" w:line="320"/>
      </w:pPr>
      <w:r>
        <w:rPr>
          <w:rFonts w:ascii="Arial" w:cs="Arial" w:eastAsia="Arial" w:hAnsi="Arial"/>
          <w:color w:val="0C0D10"/>
          <w:sz w:val="22"/>
          <w:szCs w:val="22"/>
        </w:rPr>
        <w:t xml:space="preserve">Bulk operations — "delete all memory in this domain" — with explicit confirmation.</w:t>
      </w:r>
    </w:p>
    <w:p>
      <w:pPr>
        <w:pStyle w:val="Heading2"/>
        <w:spacing w:after="80" w:before="280"/>
      </w:pPr>
      <w:r>
        <w:rPr>
          <w:rFonts w:ascii="Arial" w:cs="Arial" w:eastAsia="Arial" w:hAnsi="Arial"/>
          <w:b/>
          <w:bCs/>
          <w:color w:val="0C0D10"/>
          <w:sz w:val="26"/>
          <w:szCs w:val="26"/>
        </w:rPr>
        <w:t xml:space="preserve">13.2  Memory ops surfacing in conversation</w:t>
      </w:r>
    </w:p>
    <w:p>
      <w:pPr>
        <w:spacing w:after="120" w:before="0" w:line="320"/>
        <w:jc w:val="left"/>
      </w:pPr>
      <w:r>
        <w:rPr>
          <w:rFonts w:ascii="Arial" w:cs="Arial" w:eastAsia="Arial" w:hAnsi="Arial"/>
          <w:b w:val="false"/>
          <w:bCs w:val="false"/>
          <w:i w:val="false"/>
          <w:iCs w:val="false"/>
          <w:color w:val="0C0D10"/>
          <w:sz w:val="22"/>
          <w:szCs w:val="22"/>
        </w:rPr>
        <w:t xml:space="preserve">When the user references a memory action conversationally — "forget my previous searches", "don't remember this preference", "clear my history" — JBIQ confirms in plain language and routes through the Memory UI. Conversational memory ops never bypass the Memory UI; they always show up in the user-facing record.</w:t>
      </w:r>
    </w:p>
    <w:p>
      <w:pPr>
        <w:pStyle w:val="Heading1"/>
        <w:spacing w:after="120" w:before="360"/>
      </w:pPr>
      <w:r>
        <w:rPr>
          <w:rFonts w:ascii="Arial" w:cs="Arial" w:eastAsia="Arial" w:hAnsi="Arial"/>
          <w:b/>
          <w:bCs/>
          <w:color w:val="0C0D10"/>
          <w:sz w:val="32"/>
          <w:szCs w:val="32"/>
        </w:rPr>
        <w:t xml:space="preserve">14.  Worked examples</w:t>
      </w:r>
    </w:p>
    <w:p>
      <w:pPr>
        <w:pStyle w:val="Heading2"/>
        <w:spacing w:after="80" w:before="280"/>
      </w:pPr>
      <w:r>
        <w:rPr>
          <w:rFonts w:ascii="Arial" w:cs="Arial" w:eastAsia="Arial" w:hAnsi="Arial"/>
          <w:b/>
          <w:bCs/>
          <w:color w:val="0C0D10"/>
          <w:sz w:val="26"/>
          <w:szCs w:val="26"/>
        </w:rPr>
        <w:t xml:space="preserve">14.1  High-confidence Single-Path with inference surfaced</w:t>
      </w:r>
    </w:p>
    <w:p>
      <w:pPr>
        <w:spacing w:after="120" w:before="0" w:line="320"/>
        <w:jc w:val="left"/>
      </w:pPr>
      <w:r>
        <w:rPr>
          <w:rFonts w:ascii="Arial" w:cs="Arial" w:eastAsia="Arial" w:hAnsi="Arial"/>
          <w:b w:val="false"/>
          <w:bCs w:val="false"/>
          <w:i w:val="false"/>
          <w:iCs w:val="false"/>
          <w:color w:val="0C0D10"/>
          <w:sz w:val="22"/>
          <w:szCs w:val="22"/>
        </w:rPr>
        <w:t xml:space="preserve">Intent: "Recharge." High confidence on plan + payment method +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RENDERED</w:t>
            </w:r>
          </w:p>
          <w:p>
            <w:pPr>
              <w:spacing w:after="60" w:line="320"/>
            </w:pPr>
            <w:r>
              <w:rPr>
                <w:rFonts w:ascii="Arial" w:cs="Arial" w:eastAsia="Arial" w:hAnsi="Arial"/>
                <w:color w:val="0C0D10"/>
                <w:sz w:val="22"/>
                <w:szCs w:val="22"/>
              </w:rPr>
              <w:t xml:space="preserve">Your usual ₹299 plan — 28 days, 2GB/day.</w:t>
            </w:r>
          </w:p>
          <w:p>
            <w:pPr>
              <w:spacing w:after="60" w:line="320"/>
            </w:pPr>
            <w:r>
              <w:rPr>
                <w:rFonts w:ascii="Arial" w:cs="Arial" w:eastAsia="Arial" w:hAnsi="Arial"/>
                <w:color w:val="0C0D10"/>
                <w:sz w:val="22"/>
                <w:szCs w:val="22"/>
              </w:rPr>
              <w:t xml:space="preserve">Number: 98XXXXXX21 (primary)  [change]</w:t>
            </w:r>
          </w:p>
          <w:p>
            <w:pPr>
              <w:spacing w:after="60" w:line="320"/>
            </w:pPr>
            <w:r>
              <w:rPr>
                <w:rFonts w:ascii="Arial" w:cs="Arial" w:eastAsia="Arial" w:hAnsi="Arial"/>
                <w:color w:val="0C0D10"/>
                <w:sz w:val="22"/>
                <w:szCs w:val="22"/>
              </w:rPr>
              <w:t xml:space="preserve">Pay via: PhonePe UPI  [change]</w:t>
            </w:r>
          </w:p>
          <w:p>
            <w:pPr>
              <w:spacing w:after="60" w:line="320"/>
            </w:pPr>
            <w:r>
              <w:rPr>
                <w:rFonts w:ascii="Arial" w:cs="Arial" w:eastAsia="Arial" w:hAnsi="Arial"/>
                <w:color w:val="0C0D10"/>
                <w:sz w:val="22"/>
                <w:szCs w:val="22"/>
              </w:rPr>
              <w:t xml:space="preserve">[Pay ₹299]   Set reminder</w:t>
            </w:r>
          </w:p>
          <w:p>
            <w:pPr>
              <w:spacing w:after="60" w:line="320"/>
            </w:pPr>
            <w:r>
              <w:rPr>
                <w:rFonts w:ascii="Arial" w:cs="Arial" w:eastAsia="Arial" w:hAnsi="Arial"/>
                <w:i/>
                <w:iCs/>
                <w:color w:val="0C0D10"/>
                <w:sz w:val="22"/>
                <w:szCs w:val="22"/>
              </w:rPr>
              <w:t xml:space="preserve">Memory used silently for the defaults; surfaced for editing on the card; no "I remember" prose anywhere.</w:t>
            </w:r>
          </w:p>
        </w:tc>
      </w:tr>
    </w:tbl>
    <w:p>
      <w:pPr>
        <w:pStyle w:val="Heading2"/>
        <w:spacing w:after="80" w:before="280"/>
      </w:pPr>
      <w:r>
        <w:rPr>
          <w:rFonts w:ascii="Arial" w:cs="Arial" w:eastAsia="Arial" w:hAnsi="Arial"/>
          <w:b/>
          <w:bCs/>
          <w:color w:val="0C0D10"/>
          <w:sz w:val="26"/>
          <w:szCs w:val="26"/>
        </w:rPr>
        <w:t xml:space="preserve">14.2  Low-confidence Multi-Option (cold start)</w:t>
      </w:r>
    </w:p>
    <w:p>
      <w:pPr>
        <w:spacing w:after="120" w:before="0" w:line="320"/>
        <w:jc w:val="left"/>
      </w:pPr>
      <w:r>
        <w:rPr>
          <w:rFonts w:ascii="Arial" w:cs="Arial" w:eastAsia="Arial" w:hAnsi="Arial"/>
          <w:b w:val="false"/>
          <w:bCs w:val="false"/>
          <w:i w:val="false"/>
          <w:iCs w:val="false"/>
          <w:color w:val="0C0D10"/>
          <w:sz w:val="22"/>
          <w:szCs w:val="22"/>
        </w:rPr>
        <w:t xml:space="preserve">First-time user. Intent: "Shop for a kurta for Diwali."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RENDERED</w:t>
            </w:r>
          </w:p>
          <w:p>
            <w:pPr>
              <w:spacing w:after="60" w:line="320"/>
            </w:pPr>
            <w:r>
              <w:rPr>
                <w:rFonts w:ascii="Arial" w:cs="Arial" w:eastAsia="Arial" w:hAnsi="Arial"/>
                <w:color w:val="0C0D10"/>
                <w:sz w:val="22"/>
                <w:szCs w:val="22"/>
              </w:rPr>
              <w:t xml:space="preserve">Kurtas for Diwali</w:t>
            </w:r>
          </w:p>
          <w:p>
            <w:pPr>
              <w:spacing w:after="60" w:line="320"/>
            </w:pPr>
            <w:r>
              <w:rPr>
                <w:rFonts w:ascii="Arial" w:cs="Arial" w:eastAsia="Arial" w:hAnsi="Arial"/>
                <w:color w:val="0C0D10"/>
                <w:sz w:val="22"/>
                <w:szCs w:val="22"/>
              </w:rPr>
              <w:t xml:space="preserve">Men's or women's?  [Men]  [Women]  [Show both]</w:t>
            </w:r>
          </w:p>
          <w:p>
            <w:pPr>
              <w:spacing w:after="60" w:line="320"/>
            </w:pPr>
            <w:r>
              <w:rPr>
                <w:rFonts w:ascii="Arial" w:cs="Arial" w:eastAsia="Arial" w:hAnsi="Arial"/>
                <w:color w:val="0C0D10"/>
                <w:sz w:val="22"/>
                <w:szCs w:val="22"/>
              </w:rPr>
              <w:t xml:space="preserve">[Card] Fabindia Men's Cotton · Cream · ₹1,499</w:t>
            </w:r>
          </w:p>
          <w:p>
            <w:pPr>
              <w:spacing w:after="60" w:line="320"/>
            </w:pPr>
            <w:r>
              <w:rPr>
                <w:rFonts w:ascii="Arial" w:cs="Arial" w:eastAsia="Arial" w:hAnsi="Arial"/>
                <w:color w:val="0C0D10"/>
                <w:sz w:val="22"/>
                <w:szCs w:val="22"/>
              </w:rPr>
              <w:t xml:space="preserve">[Card] Biba Women's Anarkali · Gold · ₹1,799</w:t>
            </w:r>
          </w:p>
          <w:p>
            <w:pPr>
              <w:spacing w:after="60" w:line="320"/>
            </w:pPr>
            <w:r>
              <w:rPr>
                <w:rFonts w:ascii="Arial" w:cs="Arial" w:eastAsia="Arial" w:hAnsi="Arial"/>
                <w:color w:val="0C0D10"/>
                <w:sz w:val="22"/>
                <w:szCs w:val="22"/>
              </w:rPr>
              <w:t xml:space="preserve">[Card] Manyavar Festive Silk · Maroon · ₹2,899</w:t>
            </w:r>
          </w:p>
          <w:p>
            <w:pPr>
              <w:spacing w:after="60" w:line="320"/>
            </w:pPr>
            <w:r>
              <w:rPr>
                <w:rFonts w:ascii="Arial" w:cs="Arial" w:eastAsia="Arial" w:hAnsi="Arial"/>
                <w:color w:val="0C0D10"/>
                <w:sz w:val="22"/>
                <w:szCs w:val="22"/>
              </w:rPr>
              <w:t xml:space="preserve">[Card] W Embroidered · Teal · ₹1,299</w:t>
            </w:r>
          </w:p>
          <w:p>
            <w:pPr>
              <w:spacing w:after="60" w:line="320"/>
            </w:pPr>
            <w:r>
              <w:rPr>
                <w:rFonts w:ascii="Arial" w:cs="Arial" w:eastAsia="Arial" w:hAnsi="Arial"/>
                <w:color w:val="0C0D10"/>
                <w:sz w:val="22"/>
                <w:szCs w:val="22"/>
              </w:rPr>
              <w:t xml:space="preserve">Filters: [Under ₹1,500] [Under ₹3,000] [Silk] [Cotton] [More]</w:t>
            </w:r>
          </w:p>
          <w:p>
            <w:pPr>
              <w:spacing w:after="60" w:line="320"/>
            </w:pPr>
            <w:r>
              <w:rPr>
                <w:rFonts w:ascii="Arial" w:cs="Arial" w:eastAsia="Arial" w:hAnsi="Arial"/>
                <w:i/>
                <w:iCs/>
                <w:color w:val="0C0D10"/>
                <w:sz w:val="22"/>
                <w:szCs w:val="22"/>
              </w:rPr>
              <w:t xml:space="preserve">One clarification chip permitted (gender is high-impact and not inferable). Results still render. Thin-profile fallback active.</w:t>
            </w:r>
          </w:p>
        </w:tc>
      </w:tr>
    </w:tbl>
    <w:p>
      <w:pPr>
        <w:pStyle w:val="Heading2"/>
        <w:spacing w:after="80" w:before="280"/>
      </w:pPr>
      <w:r>
        <w:rPr>
          <w:rFonts w:ascii="Arial" w:cs="Arial" w:eastAsia="Arial" w:hAnsi="Arial"/>
          <w:b/>
          <w:bCs/>
          <w:color w:val="0C0D10"/>
          <w:sz w:val="26"/>
          <w:szCs w:val="26"/>
        </w:rPr>
        <w:t xml:space="preserve">14.3  Memory contradicts state — silent correction</w:t>
      </w:r>
    </w:p>
    <w:p>
      <w:pPr>
        <w:spacing w:after="120" w:before="0" w:line="320"/>
        <w:jc w:val="left"/>
      </w:pPr>
      <w:r>
        <w:rPr>
          <w:rFonts w:ascii="Arial" w:cs="Arial" w:eastAsia="Arial" w:hAnsi="Arial"/>
          <w:b w:val="false"/>
          <w:bCs w:val="false"/>
          <w:i w:val="false"/>
          <w:iCs w:val="false"/>
          <w:color w:val="0C0D10"/>
          <w:sz w:val="22"/>
          <w:szCs w:val="22"/>
        </w:rPr>
        <w:t xml:space="preserve">Memory says "₹299 plan". State says "plan was cancelled yesterday".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RENDERED</w:t>
            </w:r>
          </w:p>
          <w:p>
            <w:pPr>
              <w:spacing w:after="60" w:line="320"/>
            </w:pPr>
            <w:r>
              <w:rPr>
                <w:rFonts w:ascii="Arial" w:cs="Arial" w:eastAsia="Arial" w:hAnsi="Arial"/>
                <w:color w:val="0C0D10"/>
                <w:sz w:val="22"/>
                <w:szCs w:val="22"/>
              </w:rPr>
              <w:t xml:space="preserve">₹299 plan was cancelled yesterday — want to switch to a fresh plan?</w:t>
            </w:r>
          </w:p>
          <w:p>
            <w:pPr>
              <w:spacing w:after="60" w:line="320"/>
            </w:pPr>
            <w:r>
              <w:rPr>
                <w:rFonts w:ascii="Arial" w:cs="Arial" w:eastAsia="Arial" w:hAnsi="Arial"/>
                <w:color w:val="0C0D10"/>
                <w:sz w:val="22"/>
                <w:szCs w:val="22"/>
              </w:rPr>
              <w:t xml:space="preserve">Three options that match your usage:</w:t>
            </w:r>
          </w:p>
          <w:p>
            <w:pPr>
              <w:spacing w:after="60" w:line="320"/>
            </w:pPr>
            <w:r>
              <w:rPr>
                <w:rFonts w:ascii="Arial" w:cs="Arial" w:eastAsia="Arial" w:hAnsi="Arial"/>
                <w:color w:val="0C0D10"/>
                <w:sz w:val="22"/>
                <w:szCs w:val="22"/>
              </w:rPr>
              <w:t xml:space="preserve">[Card] ₹239 · 14 days · 1.5GB/day</w:t>
            </w:r>
          </w:p>
          <w:p>
            <w:pPr>
              <w:spacing w:after="60" w:line="320"/>
            </w:pPr>
            <w:r>
              <w:rPr>
                <w:rFonts w:ascii="Arial" w:cs="Arial" w:eastAsia="Arial" w:hAnsi="Arial"/>
                <w:color w:val="0C0D10"/>
                <w:sz w:val="22"/>
                <w:szCs w:val="22"/>
              </w:rPr>
              <w:t xml:space="preserve">[Card] ₹299 · 28 days · 2GB/day  (most similar to your previous)</w:t>
            </w:r>
          </w:p>
          <w:p>
            <w:pPr>
              <w:spacing w:after="60" w:line="320"/>
            </w:pPr>
            <w:r>
              <w:rPr>
                <w:rFonts w:ascii="Arial" w:cs="Arial" w:eastAsia="Arial" w:hAnsi="Arial"/>
                <w:color w:val="0C0D10"/>
                <w:sz w:val="22"/>
                <w:szCs w:val="22"/>
              </w:rPr>
              <w:t xml:space="preserve">[Card] ₹399 · 28 days · 2GB/day + unlimited 5G</w:t>
            </w:r>
          </w:p>
          <w:p>
            <w:pPr>
              <w:spacing w:after="60" w:line="320"/>
            </w:pPr>
            <w:r>
              <w:rPr>
                <w:rFonts w:ascii="Arial" w:cs="Arial" w:eastAsia="Arial" w:hAnsi="Arial"/>
                <w:color w:val="0C0D10"/>
                <w:sz w:val="22"/>
                <w:szCs w:val="22"/>
              </w:rPr>
              <w:t xml:space="preserve">Filters: [Cheapest] [Most data] [Longest validity]</w:t>
            </w:r>
          </w:p>
          <w:p>
            <w:pPr>
              <w:spacing w:after="60" w:line="320"/>
            </w:pPr>
            <w:r>
              <w:rPr>
                <w:rFonts w:ascii="Arial" w:cs="Arial" w:eastAsia="Arial" w:hAnsi="Arial"/>
                <w:i/>
                <w:iCs/>
                <w:color w:val="0C0D10"/>
                <w:sz w:val="22"/>
                <w:szCs w:val="22"/>
              </w:rPr>
              <w:t xml:space="preserve">State wins. Memory becomes context: "most similar to your previous." Editable on the card.</w:t>
            </w:r>
          </w:p>
        </w:tc>
      </w:tr>
    </w:tbl>
    <w:p>
      <w:pPr>
        <w:pStyle w:val="Heading2"/>
        <w:spacing w:after="80" w:before="280"/>
      </w:pPr>
      <w:r>
        <w:rPr>
          <w:rFonts w:ascii="Arial" w:cs="Arial" w:eastAsia="Arial" w:hAnsi="Arial"/>
          <w:b/>
          <w:bCs/>
          <w:color w:val="0C0D10"/>
          <w:sz w:val="26"/>
          <w:szCs w:val="26"/>
        </w:rPr>
        <w:t xml:space="preserve">14.4  Autonomy step-up — explicit opt-in</w:t>
      </w:r>
    </w:p>
    <w:p>
      <w:pPr>
        <w:spacing w:after="120" w:before="0" w:line="320"/>
        <w:jc w:val="left"/>
      </w:pPr>
      <w:r>
        <w:rPr>
          <w:rFonts w:ascii="Arial" w:cs="Arial" w:eastAsia="Arial" w:hAnsi="Arial"/>
          <w:b w:val="false"/>
          <w:bCs w:val="false"/>
          <w:i w:val="false"/>
          <w:iCs w:val="false"/>
          <w:color w:val="0C0D10"/>
          <w:sz w:val="22"/>
          <w:szCs w:val="22"/>
        </w:rPr>
        <w:t xml:space="preserve">User has used auto-recharge twice manually. JBIQ offers Level 3 opt-in for recharge.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RENDERED</w:t>
            </w:r>
          </w:p>
          <w:p>
            <w:pPr>
              <w:spacing w:after="60" w:line="320"/>
            </w:pPr>
            <w:r>
              <w:rPr>
                <w:rFonts w:ascii="Arial" w:cs="Arial" w:eastAsia="Arial" w:hAnsi="Arial"/>
                <w:color w:val="0C0D10"/>
                <w:sz w:val="22"/>
                <w:szCs w:val="22"/>
              </w:rPr>
              <w:t xml:space="preserve">Done — ₹299 recharge for the second time this month.</w:t>
            </w:r>
          </w:p>
          <w:p>
            <w:pPr>
              <w:spacing w:after="60" w:line="320"/>
            </w:pPr>
            <w:r>
              <w:rPr>
                <w:rFonts w:ascii="Arial" w:cs="Arial" w:eastAsia="Arial" w:hAnsi="Arial"/>
                <w:color w:val="0C0D10"/>
                <w:sz w:val="22"/>
                <w:szCs w:val="22"/>
              </w:rPr>
              <w:t xml:space="preserve">Tired of doing this? I can do it automatically when you're down to a day of data.</w:t>
            </w:r>
          </w:p>
          <w:p>
            <w:pPr>
              <w:spacing w:after="60" w:line="320"/>
            </w:pPr>
            <w:r>
              <w:rPr>
                <w:rFonts w:ascii="Arial" w:cs="Arial" w:eastAsia="Arial" w:hAnsi="Arial"/>
                <w:color w:val="0C0D10"/>
                <w:sz w:val="22"/>
                <w:szCs w:val="22"/>
              </w:rPr>
              <w:t xml:space="preserve">[Set up auto-recharge]   Not now</w:t>
            </w:r>
          </w:p>
          <w:p>
            <w:pPr>
              <w:spacing w:after="60" w:line="320"/>
            </w:pPr>
            <w:r>
              <w:rPr>
                <w:rFonts w:ascii="Arial" w:cs="Arial" w:eastAsia="Arial" w:hAnsi="Arial"/>
                <w:i/>
                <w:iCs/>
                <w:color w:val="0C0D10"/>
                <w:sz w:val="22"/>
                <w:szCs w:val="22"/>
              </w:rPr>
              <w:t xml:space="preserve">Step-up is offered, never assumed. Opt-in is per-flow. Revocable from JioCare → Auto-pay.</w:t>
            </w:r>
          </w:p>
        </w:tc>
      </w:tr>
    </w:tbl>
    <w:p>
      <w:pPr>
        <w:pStyle w:val="Heading2"/>
        <w:spacing w:after="80" w:before="280"/>
      </w:pPr>
      <w:r>
        <w:rPr>
          <w:rFonts w:ascii="Arial" w:cs="Arial" w:eastAsia="Arial" w:hAnsi="Arial"/>
          <w:b/>
          <w:bCs/>
          <w:color w:val="0C0D10"/>
          <w:sz w:val="26"/>
          <w:szCs w:val="26"/>
        </w:rPr>
        <w:t xml:space="preserve">14.5  Sensitive-mode autonomy floor</w:t>
      </w:r>
    </w:p>
    <w:p>
      <w:pPr>
        <w:spacing w:after="120" w:before="0" w:line="320"/>
        <w:jc w:val="left"/>
      </w:pPr>
      <w:r>
        <w:rPr>
          <w:rFonts w:ascii="Arial" w:cs="Arial" w:eastAsia="Arial" w:hAnsi="Arial"/>
          <w:b w:val="false"/>
          <w:bCs w:val="false"/>
          <w:i w:val="false"/>
          <w:iCs w:val="false"/>
          <w:color w:val="0C0D10"/>
          <w:sz w:val="22"/>
          <w:szCs w:val="22"/>
        </w:rPr>
        <w:t xml:space="preserve">User in financial distress. Auto-recharge was Level 3. The session shifts to sensitive mode.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RENDERED (AFTER USER SIGNALS DISTRESS)</w:t>
            </w:r>
          </w:p>
          <w:p>
            <w:pPr>
              <w:spacing w:after="60" w:line="320"/>
            </w:pPr>
            <w:r>
              <w:rPr>
                <w:rFonts w:ascii="Arial" w:cs="Arial" w:eastAsia="Arial" w:hAnsi="Arial"/>
                <w:color w:val="0C0D10"/>
                <w:sz w:val="22"/>
                <w:szCs w:val="22"/>
              </w:rPr>
              <w:t xml:space="preserve">Pausing auto-recharge for now. Nothing happens unless you say so.</w:t>
            </w:r>
          </w:p>
          <w:p>
            <w:pPr>
              <w:spacing w:after="60" w:line="320"/>
            </w:pPr>
            <w:r>
              <w:rPr>
                <w:rFonts w:ascii="Arial" w:cs="Arial" w:eastAsia="Arial" w:hAnsi="Arial"/>
                <w:color w:val="0C0D10"/>
                <w:sz w:val="22"/>
                <w:szCs w:val="22"/>
              </w:rPr>
              <w:t xml:space="preserve">You're back to manual. We can re-enable auto-recharge any time from JioCare.</w:t>
            </w:r>
          </w:p>
          <w:p>
            <w:pPr>
              <w:spacing w:after="60" w:line="320"/>
            </w:pPr>
            <w:r>
              <w:rPr>
                <w:rFonts w:ascii="Arial" w:cs="Arial" w:eastAsia="Arial" w:hAnsi="Arial"/>
                <w:i/>
                <w:iCs/>
                <w:color w:val="0C0D10"/>
                <w:sz w:val="22"/>
                <w:szCs w:val="22"/>
              </w:rPr>
              <w:t xml:space="preserve">Sensitive mode forces autonomy to Level 0 or 1 for the remainder of the session (Ch. 12). Memory of the pause is visible in Memory UI immediately.</w:t>
            </w:r>
          </w:p>
        </w:tc>
      </w:tr>
    </w:tbl>
    <w:p>
      <w:pPr>
        <w:pStyle w:val="Heading1"/>
        <w:spacing w:after="120" w:before="360"/>
      </w:pPr>
      <w:r>
        <w:rPr>
          <w:rFonts w:ascii="Arial" w:cs="Arial" w:eastAsia="Arial" w:hAnsi="Arial"/>
          <w:b/>
          <w:bCs/>
          <w:color w:val="0C0D10"/>
          <w:sz w:val="32"/>
          <w:szCs w:val="32"/>
        </w:rPr>
        <w:t xml:space="preserve">15.  Acceptance criteria mapped to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1400"/>
        <w:gridCol w:w="1300"/>
        <w:gridCol w:w="2480"/>
      </w:tblGrid>
      <w:tr>
        <w:trPr>
          <w:tblHeader/>
        </w:trPr>
        <w:tc>
          <w:tcPr>
            <w:tcW w:type="dxa" w:w="25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3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4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Instrumentation</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 hidden material assumption</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Hidden-assumption classifier on sampled replies</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in production</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 / QA</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Classifier trained on labelled examples of material vs immaterial inference; nightly run</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User-correction rate decays with confidence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Per-attribute correction rate × confidence tier</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High-tier ≤ 5%, Medium ≤ 15%, Low ≤ 35%</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Per-attribute event-tracking; weekly per-vertical</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Performative memory references at zero</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Performative-memory regex on sampled replies</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Regex ("I remember", "based on your history", "as we last discussed") + classifier on every release</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delete propagation</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Time-to-propagate cross-surface</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&lt; 24h at p99</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 / Memory team</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propagation telemetry; daily SLO</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Deleted memory non-resurfacing</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Resurfacing rate after delete</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team / QA</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Audit on labelled delete-then-test set, weekly</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Day-0 warm start (GA target)</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new users with populated profile at first interaction</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70%</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Personalization</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Profile-attribute count × first-session telemetry</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Day-0 warm start does not feel watched</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Surveillance-language classifier on first-session replies</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hits in production</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Content / QA</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Classifier trained on do/don't examples in §11.3; nightly run</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Confidence × intent shape matrix adherence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Response-shape × confidence-tier cross-check</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95% match to §7 matrix</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Synthetic intent set per confidence tier; weekly</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Autonomy never weakens commitment integrity</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Irreversible-action × commitment-confirmation audit</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 — zero unconfirmed irreversible actions</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 / Compliance</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Per-release audit on commitment-class flows</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UI reachability</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partner-fulfilled outputs with Memory UI reachable in ≤ 2 taps</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Design</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UI audit per release × signature experience</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Per-domain consent gates honoured (DPDP)</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Cross-domain memory-leak audit</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unauthorised events</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Compliance</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Audit ledger × domain-boundary checks, rolling 30 days</w:t>
            </w:r>
          </w:p>
        </w:tc>
      </w:tr>
    </w:tbl>
    <w:p>
      <w:pPr>
        <w:pStyle w:val="Heading1"/>
        <w:spacing w:after="120" w:before="360"/>
      </w:pPr>
      <w:r>
        <w:rPr>
          <w:rFonts w:ascii="Arial" w:cs="Arial" w:eastAsia="Arial" w:hAnsi="Arial"/>
          <w:b/>
          <w:bCs/>
          <w:color w:val="0C0D10"/>
          <w:sz w:val="32"/>
          <w:szCs w:val="32"/>
        </w:rPr>
        <w:t xml:space="preserve">16.  Cross-references</w:t>
      </w:r>
    </w:p>
    <w:p>
      <w:pPr>
        <w:pStyle w:val="ListParagraph"/>
        <w:numPr>
          <w:ilvl w:val="0"/>
          <w:numId w:val="2"/>
        </w:numPr>
        <w:spacing w:after="40" w:before="40" w:line="320"/>
      </w:pPr>
      <w:r>
        <w:rPr>
          <w:rFonts w:ascii="Arial" w:cs="Arial" w:eastAsia="Arial" w:hAnsi="Arial"/>
          <w:color w:val="0C0D10"/>
          <w:sz w:val="22"/>
          <w:szCs w:val="22"/>
        </w:rPr>
        <w:t xml:space="preserve">Conversation History Model — the memory state machine; this chapter subordinates to it.</w:t>
      </w:r>
    </w:p>
    <w:p>
      <w:pPr>
        <w:pStyle w:val="ListParagraph"/>
        <w:numPr>
          <w:ilvl w:val="0"/>
          <w:numId w:val="2"/>
        </w:numPr>
        <w:spacing w:after="40" w:before="40" w:line="320"/>
      </w:pPr>
      <w:r>
        <w:rPr>
          <w:rFonts w:ascii="Arial" w:cs="Arial" w:eastAsia="Arial" w:hAnsi="Arial"/>
          <w:color w:val="0C0D10"/>
          <w:sz w:val="22"/>
          <w:szCs w:val="22"/>
        </w:rPr>
        <w:t xml:space="preserve">Interaction Model (autonomy) — the autonomy state machine; this chapter subordinates to it.</w:t>
      </w:r>
    </w:p>
    <w:p>
      <w:pPr>
        <w:pStyle w:val="ListParagraph"/>
        <w:numPr>
          <w:ilvl w:val="0"/>
          <w:numId w:val="2"/>
        </w:numPr>
        <w:spacing w:after="40" w:before="40" w:line="320"/>
      </w:pPr>
      <w:r>
        <w:rPr>
          <w:rFonts w:ascii="Arial" w:cs="Arial" w:eastAsia="Arial" w:hAnsi="Arial"/>
          <w:color w:val="0C0D10"/>
          <w:sz w:val="22"/>
          <w:szCs w:val="22"/>
        </w:rPr>
        <w:t xml:space="preserve">Consumer Intelligence GA — Personalization commitments (day-0 warm start at 70%+; signal freshness &lt; 15 min; injection &lt; 50ms P95; 24h cross-surface consistency).</w:t>
      </w:r>
    </w:p>
    <w:p>
      <w:pPr>
        <w:pStyle w:val="ListParagraph"/>
        <w:numPr>
          <w:ilvl w:val="0"/>
          <w:numId w:val="2"/>
        </w:numPr>
        <w:spacing w:after="40" w:before="40" w:line="320"/>
      </w:pPr>
      <w:r>
        <w:rPr>
          <w:rFonts w:ascii="Arial" w:cs="Arial" w:eastAsia="Arial" w:hAnsi="Arial"/>
          <w:color w:val="0C0D10"/>
          <w:sz w:val="22"/>
          <w:szCs w:val="22"/>
        </w:rPr>
        <w:t xml:space="preserve">Ch. 1 — Identity &amp; voice DNA (the identity that surfaces from memory).</w:t>
      </w:r>
    </w:p>
    <w:p>
      <w:pPr>
        <w:pStyle w:val="ListParagraph"/>
        <w:numPr>
          <w:ilvl w:val="0"/>
          <w:numId w:val="2"/>
        </w:numPr>
        <w:spacing w:after="40" w:before="40" w:line="320"/>
      </w:pPr>
      <w:r>
        <w:rPr>
          <w:rFonts w:ascii="Arial" w:cs="Arial" w:eastAsia="Arial" w:hAnsi="Arial"/>
          <w:color w:val="0C0D10"/>
          <w:sz w:val="22"/>
          <w:szCs w:val="22"/>
        </w:rPr>
        <w:t xml:space="preserve">Ch. 2 — Ten conversation principles (§2 We connect, §3 Always smart — the memory-driven principles).</w:t>
      </w:r>
    </w:p>
    <w:p>
      <w:pPr>
        <w:pStyle w:val="ListParagraph"/>
        <w:numPr>
          <w:ilvl w:val="0"/>
          <w:numId w:val="2"/>
        </w:numPr>
        <w:spacing w:after="40" w:before="40" w:line="320"/>
      </w:pPr>
      <w:r>
        <w:rPr>
          <w:rFonts w:ascii="Arial" w:cs="Arial" w:eastAsia="Arial" w:hAnsi="Arial"/>
          <w:color w:val="0C0D10"/>
          <w:sz w:val="22"/>
          <w:szCs w:val="22"/>
        </w:rPr>
        <w:t xml:space="preserve">Ch. 4 — Response shapes &amp; anatomy (§5.2 inferred-attribute surfacing; §8 confidence × intent shape; §9 autonomy × response).</w:t>
      </w:r>
    </w:p>
    <w:p>
      <w:pPr>
        <w:pStyle w:val="ListParagraph"/>
        <w:numPr>
          <w:ilvl w:val="0"/>
          <w:numId w:val="2"/>
        </w:numPr>
        <w:spacing w:after="40" w:before="40" w:line="320"/>
      </w:pPr>
      <w:r>
        <w:rPr>
          <w:rFonts w:ascii="Arial" w:cs="Arial" w:eastAsia="Arial" w:hAnsi="Arial"/>
          <w:color w:val="0C0D10"/>
          <w:sz w:val="22"/>
          <w:szCs w:val="22"/>
        </w:rPr>
        <w:t xml:space="preserve">Ch. 5 — Voice disclosure (anchor selection uses memory-inferred priority; §6).</w:t>
      </w:r>
    </w:p>
    <w:p>
      <w:pPr>
        <w:pStyle w:val="ListParagraph"/>
        <w:numPr>
          <w:ilvl w:val="0"/>
          <w:numId w:val="2"/>
        </w:numPr>
        <w:spacing w:after="40" w:before="40" w:line="320"/>
      </w:pPr>
      <w:r>
        <w:rPr>
          <w:rFonts w:ascii="Arial" w:cs="Arial" w:eastAsia="Arial" w:hAnsi="Arial"/>
          <w:color w:val="0C0D10"/>
          <w:sz w:val="22"/>
          <w:szCs w:val="22"/>
        </w:rPr>
        <w:t xml:space="preserve">Ch. 6 — Language, code-switching &amp; cultural fluency (language is a memory signal; inclusivity guardrails on inferences).</w:t>
      </w:r>
    </w:p>
    <w:p>
      <w:pPr>
        <w:pStyle w:val="ListParagraph"/>
        <w:numPr>
          <w:ilvl w:val="0"/>
          <w:numId w:val="2"/>
        </w:numPr>
        <w:spacing w:after="40" w:before="40" w:line="320"/>
      </w:pPr>
      <w:r>
        <w:rPr>
          <w:rFonts w:ascii="Arial" w:cs="Arial" w:eastAsia="Arial" w:hAnsi="Arial"/>
          <w:color w:val="0C0D10"/>
          <w:sz w:val="22"/>
          <w:szCs w:val="22"/>
        </w:rPr>
        <w:t xml:space="preserve">Ch. 8 — Commitment &amp; security (commitment integrity holds across autonomy levels).</w:t>
      </w:r>
    </w:p>
    <w:p>
      <w:pPr>
        <w:pStyle w:val="ListParagraph"/>
        <w:numPr>
          <w:ilvl w:val="0"/>
          <w:numId w:val="2"/>
        </w:numPr>
        <w:spacing w:after="40" w:before="40" w:line="320"/>
      </w:pPr>
      <w:r>
        <w:rPr>
          <w:rFonts w:ascii="Arial" w:cs="Arial" w:eastAsia="Arial" w:hAnsi="Arial"/>
          <w:color w:val="0C0D10"/>
          <w:sz w:val="22"/>
          <w:szCs w:val="22"/>
        </w:rPr>
        <w:t xml:space="preserve">Ch. 12 — Sensitive moments (autonomy floor in sensitive mode).</w:t>
      </w:r>
    </w:p>
    <w:p>
      <w:pPr>
        <w:pStyle w:val="ListParagraph"/>
        <w:numPr>
          <w:ilvl w:val="0"/>
          <w:numId w:val="2"/>
        </w:numPr>
        <w:spacing w:after="40" w:before="40" w:line="320"/>
      </w:pPr>
      <w:r>
        <w:rPr>
          <w:rFonts w:ascii="Arial" w:cs="Arial" w:eastAsia="Arial" w:hAnsi="Arial"/>
          <w:color w:val="0C0D10"/>
          <w:sz w:val="22"/>
          <w:szCs w:val="22"/>
        </w:rPr>
        <w:t xml:space="preserve">Ch. 13 — What JBIQ never does (§13.9 Memory ops — DPDP-first).</w:t>
      </w:r>
    </w:p>
    <w:p>
      <w:pPr>
        <w:pStyle w:val="ListParagraph"/>
        <w:numPr>
          <w:ilvl w:val="0"/>
          <w:numId w:val="2"/>
        </w:numPr>
        <w:spacing w:after="40" w:before="40" w:line="320"/>
      </w:pPr>
      <w:r>
        <w:rPr>
          <w:rFonts w:ascii="Arial" w:cs="Arial" w:eastAsia="Arial" w:hAnsi="Arial"/>
          <w:color w:val="0C0D10"/>
          <w:sz w:val="22"/>
          <w:szCs w:val="22"/>
        </w:rPr>
        <w:t xml:space="preserve">Ch. 14 — Measurement, QA &amp; governance.</w:t>
      </w:r>
    </w:p>
    <w:p>
      <w:pPr>
        <w:pStyle w:val="ListParagraph"/>
        <w:numPr>
          <w:ilvl w:val="0"/>
          <w:numId w:val="2"/>
        </w:numPr>
        <w:spacing w:after="40" w:before="40" w:line="320"/>
      </w:pPr>
      <w:r>
        <w:rPr>
          <w:rFonts w:ascii="Arial" w:cs="Arial" w:eastAsia="Arial" w:hAnsi="Arial"/>
          <w:color w:val="0C0D10"/>
          <w:sz w:val="22"/>
          <w:szCs w:val="22"/>
        </w:rPr>
        <w:t xml:space="preserve">DPDP Act 2026 + Memory Model Compliance Ledger.</w:t>
      </w:r>
    </w:p>
    <w:p>
      <w:pPr>
        <w:pBdr>
          <w:bottom w:val="single" w:color="DCDCDD" w:sz="6" w:space="1"/>
        </w:pBdr>
        <w:spacing w:after="160" w:before="60"/>
      </w:pPr>
      <w:r>
        <w:t xml:space="preserve"/>
      </w:r>
    </w:p>
    <w:p>
      <w:pPr>
        <w:spacing w:after="120" w:before="160" w:line="320"/>
        <w:jc w:val="left"/>
      </w:pPr>
      <w:r>
        <w:rPr>
          <w:rFonts w:ascii="Arial" w:cs="Arial" w:eastAsia="Arial" w:hAnsi="Arial"/>
          <w:b w:val="false"/>
          <w:bCs w:val="false"/>
          <w:i/>
          <w:iCs/>
          <w:color w:val="55585E"/>
          <w:sz w:val="20"/>
          <w:szCs w:val="20"/>
        </w:rPr>
        <w:t xml:space="preserve">End of Chapter 7. Memory is useful when it surfaces, editable when it matters, silent when it would be creepy. Confidence shapes; autonomy raises the floor or lowers it; commitment integrity holds throughout. The Memory UI is the DPDP story made tangible — view, edit, delete, propagate.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85E"/>
        <w:sz w:val="16"/>
        <w:szCs w:val="16"/>
      </w:rPr>
      <w:t xml:space="preserve">Page </w:t>
    </w:r>
    <w:r>
      <w:rPr>
        <w:rFonts w:ascii="Arial" w:cs="Arial" w:eastAsia="Arial" w:hAnsi="Arial"/>
        <w:color w:val="55585E"/>
        <w:sz w:val="16"/>
        <w:szCs w:val="16"/>
      </w:rPr>
      <w:fldChar w:fldCharType="begin"/>
      <w:instrText xml:space="preserve">PAGE</w:instrText>
      <w:fldChar w:fldCharType="separate"/>
      <w:fldChar w:fldCharType="end"/>
    </w:r>
    <w:r>
      <w:rPr>
        <w:rFonts w:ascii="Arial" w:cs="Arial" w:eastAsia="Arial" w:hAnsi="Arial"/>
        <w:color w:val="55585E"/>
        <w:sz w:val="16"/>
        <w:szCs w:val="16"/>
      </w:rPr>
      <w:t xml:space="preserve"> / </w:t>
    </w:r>
    <w:r>
      <w:rPr>
        <w:rFonts w:ascii="Arial" w:cs="Arial" w:eastAsia="Arial" w:hAnsi="Arial"/>
        <w:color w:val="5558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color w:val="55585E"/>
        <w:spacing w:val="30"/>
        <w:sz w:val="16"/>
        <w:szCs w:val="16"/>
      </w:rPr>
      <w:t xml:space="preserve">JBIQ  ·  Voice Playbook  ·  Ch. 7 — Memory, confidence &amp; autonomy  ·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0D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C0D1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C0D1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6D17C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2026-05-19T12:43:12.076Z</dcterms:created>
  <dcterms:modified xsi:type="dcterms:W3CDTF">2026-05-19T12:43:12.076Z</dcterms:modified>
</cp:coreProperties>
</file>

<file path=docProps/custom.xml><?xml version="1.0" encoding="utf-8"?>
<Properties xmlns="http://schemas.openxmlformats.org/officeDocument/2006/custom-properties" xmlns:vt="http://schemas.openxmlformats.org/officeDocument/2006/docPropsVTypes"/>
</file>