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left"/>
      </w:pPr>
      <w:r>
        <w:rPr>
          <w:b/>
          <w:bCs/>
          <w:color w:val="1F2D3D"/>
          <w:sz w:val="72"/>
          <w:szCs w:val="72"/>
        </w:rPr>
        <w:t xml:space="preserve">JioBharatIQ</w:t>
      </w:r>
    </w:p>
    <w:p>
      <w:pPr>
        <w:spacing w:after="240" w:before="0"/>
        <w:jc w:val="left"/>
      </w:pPr>
      <w:r>
        <w:rPr>
          <w:b/>
          <w:bCs/>
          <w:color w:val="2B3F5C"/>
          <w:sz w:val="36"/>
          <w:szCs w:val="36"/>
        </w:rPr>
        <w:t xml:space="preserve">Product Experience Master Deck</w:t>
      </w:r>
    </w:p>
    <w:p>
      <w:pPr>
        <w:spacing w:after="720" w:before="0"/>
        <w:jc w:val="left"/>
      </w:pPr>
      <w:r>
        <w:rPr>
          <w:color w:val="5A6B7A"/>
          <w:sz w:val="28"/>
          <w:szCs w:val="28"/>
        </w:rPr>
        <w:t xml:space="preserve">Gap Analysis — Product &amp; Strategy + UX &amp; Experience</w:t>
      </w:r>
    </w:p>
    <w:p>
      <w:pPr>
        <w:spacing w:after="80" w:before="0"/>
        <w:jc w:val="left"/>
      </w:pPr>
      <w:r>
        <w:rPr>
          <w:color w:val="5A6B7A"/>
          <w:sz w:val="22"/>
          <w:szCs w:val="22"/>
        </w:rPr>
        <w:t xml:space="preserve">Prepared: April 2026</w:t>
      </w:r>
    </w:p>
    <w:p>
      <w:pPr>
        <w:spacing w:after="80" w:before="0"/>
        <w:jc w:val="left"/>
      </w:pPr>
      <w:r>
        <w:rPr>
          <w:color w:val="5A6B7A"/>
          <w:sz w:val="22"/>
          <w:szCs w:val="22"/>
        </w:rPr>
        <w:t xml:space="preserve">Source document: JioBharatIQ Product Experience (MASTER FILE).pdf — 47 pages</w:t>
      </w:r>
    </w:p>
    <w:p>
      <w:pPr>
        <w:spacing w:after="80" w:before="0"/>
        <w:jc w:val="left"/>
      </w:pPr>
      <w:r>
        <w:rPr>
          <w:color w:val="5A6B7A"/>
          <w:sz w:val="22"/>
          <w:szCs w:val="22"/>
        </w:rPr>
        <w:t xml:space="preserve">Findings: 43  ·  High: 13  ·  Medium: 26  ·  Low: 4</w:t>
      </w:r>
    </w:p>
    <w:p>
      <w:r>
        <w:br w:type="page"/>
      </w:r>
    </w:p>
    <w:p>
      <w:pPr>
        <w:pStyle w:val="Heading1"/>
        <w:spacing w:after="180" w:before="360"/>
      </w:pPr>
      <w:r>
        <w:rPr>
          <w:b/>
          <w:bCs/>
          <w:color w:val="1F2D3D"/>
          <w:sz w:val="36"/>
          <w:szCs w:val="36"/>
        </w:rPr>
        <w:t xml:space="preserve">Executive summary</w:t>
      </w:r>
    </w:p>
    <w:p>
      <w:pPr>
        <w:spacing w:after="80" w:before="80"/>
        <w:rPr>
          <w:sz w:val="22"/>
          <w:szCs w:val="22"/>
        </w:rPr>
      </w:pPr>
      <w:r>
        <w:rPr>
          <w:sz w:val="22"/>
          <w:szCs w:val="22"/>
        </w:rPr>
        <w:t xml:space="preserve">JioBharatIQ (JBIQ) is positioned as India's daily AI Saathi — a voice-led, intent-first assistant for 500M+ Jio users across 12+ languages and 12 verticals, orchestrating the Reliance Industries (RIL) ecosystem through an 8-layer product architecture. The master deck does an excellent job articulating the why (tasks completed, not more apps), the core experience (Intent → Infer → Confirm → Complete), the personalisation ladder (L0–L3), and the activation journey (four stages building trust). As a narrative, it lands.</w:t>
      </w:r>
    </w:p>
    <w:p>
      <w:pPr>
        <w:spacing w:after="80" w:before="80"/>
        <w:rPr>
          <w:sz w:val="22"/>
          <w:szCs w:val="22"/>
        </w:rPr>
      </w:pPr>
      <w:r>
        <w:rPr>
          <w:sz w:val="22"/>
          <w:szCs w:val="22"/>
        </w:rPr>
        <w:t xml:space="preserve">As an operational blueprint for a May 2026 launch to 1M users, however, the deck has material gaps in two areas this review was asked to examine: Product &amp; Strategy and UX &amp; Experience. The highest-risk gaps concentrate around commercial model (no stated monetisation path behind the ₹500–2000 / user / month claim), regulatory posture (DPDP Act, RBI for L3 auto-execute), partner economics (MCP + skill-creator exist as architecture but not as a business model), measurement (headline targets lack leading indicators or gates), and experience edge-cases (failure, offline, memory transparency, multi-user/shared devices, voice specifics).</w:t>
      </w:r>
    </w:p>
    <w:p>
      <w:pPr>
        <w:spacing w:after="80" w:before="80"/>
        <w:rPr>
          <w:sz w:val="22"/>
          <w:szCs w:val="22"/>
        </w:rPr>
      </w:pPr>
      <w:r>
        <w:rPr>
          <w:sz w:val="22"/>
          <w:szCs w:val="22"/>
        </w:rPr>
        <w:t xml:space="preserve">Eleven slides across Partnerships, Commercial, Assistants/Tools/Updates, six Vertical Experiences and Partner Experiences are explicit placeholders. These are not cosmetic omissions — they are the revenue, regulatory, and UX spine of the product. They need owners, ETAs and a visible "coming soon" treatment before the deck leaves the core team.</w:t>
      </w:r>
    </w:p>
    <w:p>
      <w:pPr>
        <w:spacing w:after="80" w:before="80"/>
        <w:rPr>
          <w:sz w:val="22"/>
          <w:szCs w:val="22"/>
        </w:rPr>
      </w:pPr>
      <w:r>
        <w:rPr>
          <w:sz w:val="22"/>
          <w:szCs w:val="22"/>
        </w:rPr>
        <w:t xml:space="preserve">The findings below are prioritised High / Medium / Low. Each pairs evidence from the deck (page-referenced) with a specific recommendation. The consolidated priority action list at the end groups the top work to close before Alpha → FNF transition.</w:t>
      </w:r>
    </w:p>
    <w:p>
      <w:pPr>
        <w:pStyle w:val="Heading2"/>
        <w:spacing w:after="140" w:before="280"/>
      </w:pPr>
      <w:r>
        <w:rPr>
          <w:b/>
          <w:bCs/>
          <w:color w:val="1F2D3D"/>
          <w:sz w:val="28"/>
          <w:szCs w:val="28"/>
        </w:rPr>
        <w:t xml:space="preserve">Methodology</w:t>
      </w:r>
    </w:p>
    <w:p>
      <w:pPr>
        <w:spacing w:after="80" w:before="80"/>
        <w:rPr>
          <w:sz w:val="22"/>
          <w:szCs w:val="22"/>
        </w:rPr>
      </w:pPr>
      <w:r>
        <w:rPr>
          <w:sz w:val="22"/>
          <w:szCs w:val="22"/>
        </w:rPr>
        <w:t xml:space="preserve">Two independent analyst passes were run over the full 47-page deck text in parallel: one focused on product and strategy, one focused on UX and experience. Findings from each were then deduplicated and merged. Severity is a subjective judgement — High marks an item that would block a credible external sharing of the deck, Medium marks items that should be answered before launch, Low marks items to address pre-GA.</w:t>
      </w:r>
    </w:p>
    <w:p>
      <w:r>
        <w:br w:type="page"/>
      </w:r>
    </w:p>
    <w:p>
      <w:pPr>
        <w:pStyle w:val="Heading1"/>
        <w:spacing w:after="180" w:before="360"/>
      </w:pPr>
      <w:r>
        <w:rPr>
          <w:b/>
          <w:bCs/>
          <w:color w:val="1F2D3D"/>
          <w:sz w:val="36"/>
          <w:szCs w:val="36"/>
        </w:rPr>
        <w:t xml:space="preserve">Section A — Product &amp; Strategy gaps</w:t>
      </w:r>
    </w:p>
    <w:p>
      <w:pPr>
        <w:spacing w:after="80" w:before="80"/>
        <w:rPr>
          <w:i/>
          <w:iCs/>
          <w:color w:val="5A6B7A"/>
          <w:sz w:val="22"/>
          <w:szCs w:val="22"/>
        </w:rPr>
      </w:pPr>
      <w:r>
        <w:rPr>
          <w:i/>
          <w:iCs/>
          <w:color w:val="5A6B7A"/>
          <w:sz w:val="22"/>
          <w:szCs w:val="22"/>
        </w:rPr>
        <w:t xml:space="preserve">23 findings. The emphasis here is on the business, regulatory and metrics underpinnings of the product narrative.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c>
          <w:tcPr>
            <w:tcW w:type="dxa" w:w="900"/>
            <w:tcBorders>
              <w:top w:val="none" w:color="FFFFFF" w:sz="0"/>
              <w:left w:val="none" w:color="FFFFFF" w:sz="0"/>
              <w:bottom w:val="none" w:color="FFFFFF" w:sz="0"/>
              <w:right w:val="none" w:color="FFFFFF" w:sz="0"/>
            </w:tcBorders>
            <w:shd w:fill="F8D7DA" w:color="auto" w:val="clear"/>
            <w:tcMar>
              <w:top w:type="dxa" w:w="60"/>
              <w:left w:type="dxa" w:w="140"/>
              <w:bottom w:type="dxa" w:w="60"/>
              <w:right w:type="dxa" w:w="140"/>
            </w:tcMar>
            <w:vAlign w:val="center"/>
          </w:tcPr>
          <w:p>
            <w:pPr>
              <w:jc w:val="center"/>
            </w:pPr>
            <w:r>
              <w:rPr>
                <w:b/>
                <w:bCs/>
                <w:color w:val="842029"/>
                <w:sz w:val="16"/>
                <w:szCs w:val="16"/>
              </w:rPr>
              <w:t xml:space="preserve">HIGH</w:t>
            </w:r>
          </w:p>
        </w:tc>
        <w:tc>
          <w:tcPr>
            <w:tcW w:type="dxa" w:w="8460"/>
            <w:tcBorders>
              <w:top w:val="none" w:color="FFFFFF" w:sz="0"/>
              <w:left w:val="none" w:color="FFFFFF" w:sz="0"/>
              <w:bottom w:val="none" w:color="FFFFFF" w:sz="0"/>
              <w:right w:val="none" w:color="FFFFFF" w:sz="0"/>
            </w:tcBorders>
            <w:tcMar>
              <w:top w:type="dxa" w:w="40"/>
              <w:left w:type="dxa" w:w="160"/>
              <w:bottom w:type="dxa" w:w="40"/>
              <w:right w:type="dxa" w:w="80"/>
            </w:tcMar>
            <w:vAlign w:val="center"/>
          </w:tcPr>
          <w:p>
            <w:pPr>
              <w:spacing w:after="40" w:before="0"/>
            </w:pPr>
            <w:r>
              <w:rPr>
                <w:b/>
                <w:bCs/>
                <w:color w:val="8899A6"/>
                <w:sz w:val="22"/>
                <w:szCs w:val="22"/>
              </w:rPr>
              <w:t xml:space="preserve">#1  </w:t>
            </w:r>
            <w:r>
              <w:rPr>
                <w:b/>
                <w:bCs/>
                <w:color w:val="1F2D3D"/>
                <w:sz w:val="24"/>
                <w:szCs w:val="24"/>
              </w:rPr>
              <w:t xml:space="preserve">Monetisation model entirely undefined</w:t>
            </w:r>
          </w:p>
        </w:tc>
      </w:tr>
    </w:tbl>
    <w:p>
      <w:pPr>
        <w:spacing w:after="60" w:before="60"/>
      </w:pPr>
      <w:r>
        <w:rPr>
          <w:b/>
          <w:bCs/>
          <w:color w:val="5A6B7A"/>
          <w:sz w:val="20"/>
          <w:szCs w:val="20"/>
        </w:rPr>
        <w:t xml:space="preserve">Pages referenced: </w:t>
      </w:r>
      <w:r>
        <w:rPr>
          <w:color w:val="5A6B7A"/>
          <w:sz w:val="20"/>
          <w:szCs w:val="20"/>
        </w:rPr>
        <w:t xml:space="preserve">p3 (success metric), p14 (placeholder)</w:t>
      </w:r>
    </w:p>
    <w:p>
      <w:pPr>
        <w:spacing w:after="40" w:before="80"/>
      </w:pPr>
      <w:r>
        <w:rPr>
          <w:b/>
          <w:bCs/>
          <w:sz w:val="22"/>
          <w:szCs w:val="22"/>
        </w:rPr>
        <w:t xml:space="preserve">Evidence. </w:t>
      </w:r>
      <w:r>
        <w:rPr>
          <w:sz w:val="22"/>
          <w:szCs w:val="22"/>
        </w:rPr>
        <w:t xml:space="preserve">The headline "₹500–2000 per user per month earned or saved" appears on p3 with no breakdown. Page 14 "Commercial Opportunity" is a placeholder awaiting @Anmol/Sridhar. No mention of ads, subscription tier, partner commissions, data monetisation, or Jio plan bundling.</w:t>
      </w:r>
    </w:p>
    <w:p>
      <w:pPr>
        <w:spacing w:after="160" w:before="40"/>
      </w:pPr>
      <w:r>
        <w:rPr>
          <w:b/>
          <w:bCs/>
          <w:sz w:val="22"/>
          <w:szCs w:val="22"/>
        </w:rPr>
        <w:t xml:space="preserve">Recommendation. </w:t>
      </w:r>
      <w:r>
        <w:rPr>
          <w:sz w:val="22"/>
          <w:szCs w:val="22"/>
        </w:rPr>
        <w:t xml:space="preserve">Dedicate a slide to the revenue model: distinguish value capture (ads/subscription) from value creation (commission / rev-share). Name the counterparties inside RIL (Jio Finance, JioMart, Hotstar) and the partner rev-share formula. State whether the ₹500–2000 figure is user value or firm-level value.</w:t>
      </w:r>
    </w:p>
    <w:p>
      <w:pPr>
        <w:pBdr>
          <w:bottom w:val="single" w:color="E3E8EE" w:sz="6" w:space="1"/>
        </w:pBdr>
        <w:spacing w:after="120" w:before="8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c>
          <w:tcPr>
            <w:tcW w:type="dxa" w:w="900"/>
            <w:tcBorders>
              <w:top w:val="none" w:color="FFFFFF" w:sz="0"/>
              <w:left w:val="none" w:color="FFFFFF" w:sz="0"/>
              <w:bottom w:val="none" w:color="FFFFFF" w:sz="0"/>
              <w:right w:val="none" w:color="FFFFFF" w:sz="0"/>
            </w:tcBorders>
            <w:shd w:fill="F8D7DA" w:color="auto" w:val="clear"/>
            <w:tcMar>
              <w:top w:type="dxa" w:w="60"/>
              <w:left w:type="dxa" w:w="140"/>
              <w:bottom w:type="dxa" w:w="60"/>
              <w:right w:type="dxa" w:w="140"/>
            </w:tcMar>
            <w:vAlign w:val="center"/>
          </w:tcPr>
          <w:p>
            <w:pPr>
              <w:jc w:val="center"/>
            </w:pPr>
            <w:r>
              <w:rPr>
                <w:b/>
                <w:bCs/>
                <w:color w:val="842029"/>
                <w:sz w:val="16"/>
                <w:szCs w:val="16"/>
              </w:rPr>
              <w:t xml:space="preserve">HIGH</w:t>
            </w:r>
          </w:p>
        </w:tc>
        <w:tc>
          <w:tcPr>
            <w:tcW w:type="dxa" w:w="8460"/>
            <w:tcBorders>
              <w:top w:val="none" w:color="FFFFFF" w:sz="0"/>
              <w:left w:val="none" w:color="FFFFFF" w:sz="0"/>
              <w:bottom w:val="none" w:color="FFFFFF" w:sz="0"/>
              <w:right w:val="none" w:color="FFFFFF" w:sz="0"/>
            </w:tcBorders>
            <w:tcMar>
              <w:top w:type="dxa" w:w="40"/>
              <w:left w:type="dxa" w:w="160"/>
              <w:bottom w:type="dxa" w:w="40"/>
              <w:right w:type="dxa" w:w="80"/>
            </w:tcMar>
            <w:vAlign w:val="center"/>
          </w:tcPr>
          <w:p>
            <w:pPr>
              <w:spacing w:after="40" w:before="0"/>
            </w:pPr>
            <w:r>
              <w:rPr>
                <w:b/>
                <w:bCs/>
                <w:color w:val="8899A6"/>
                <w:sz w:val="22"/>
                <w:szCs w:val="22"/>
              </w:rPr>
              <w:t xml:space="preserve">#2  </w:t>
            </w:r>
            <w:r>
              <w:rPr>
                <w:b/>
                <w:bCs/>
                <w:color w:val="1F2D3D"/>
                <w:sz w:val="24"/>
                <w:szCs w:val="24"/>
              </w:rPr>
              <w:t xml:space="preserve">DPDP Act compliance strategy missing</w:t>
            </w:r>
          </w:p>
        </w:tc>
      </w:tr>
    </w:tbl>
    <w:p>
      <w:pPr>
        <w:spacing w:after="60" w:before="60"/>
      </w:pPr>
      <w:r>
        <w:rPr>
          <w:b/>
          <w:bCs/>
          <w:color w:val="5A6B7A"/>
          <w:sz w:val="20"/>
          <w:szCs w:val="20"/>
        </w:rPr>
        <w:t xml:space="preserve">Pages referenced: </w:t>
      </w:r>
      <w:r>
        <w:rPr>
          <w:color w:val="5A6B7A"/>
          <w:sz w:val="20"/>
          <w:szCs w:val="20"/>
        </w:rPr>
        <w:t xml:space="preserve">p8 (guardrails), p39 (trust signal), no dedicated section</w:t>
      </w:r>
    </w:p>
    <w:p>
      <w:pPr>
        <w:spacing w:after="40" w:before="80"/>
      </w:pPr>
      <w:r>
        <w:rPr>
          <w:b/>
          <w:bCs/>
          <w:sz w:val="22"/>
          <w:szCs w:val="22"/>
        </w:rPr>
        <w:t xml:space="preserve">Evidence. </w:t>
      </w:r>
      <w:r>
        <w:rPr>
          <w:sz w:val="22"/>
          <w:szCs w:val="22"/>
        </w:rPr>
        <w:t xml:space="preserve">"Trust Signal — Show 'How we protect your data' on the first financial interaction" (p39) is a UX pattern, not a compliance architecture. India's DPDP Act requires explicit consent, purpose limitation, data minimisation and subject rights — none are specified.</w:t>
      </w:r>
    </w:p>
    <w:p>
      <w:pPr>
        <w:spacing w:after="160" w:before="40"/>
      </w:pPr>
      <w:r>
        <w:rPr>
          <w:b/>
          <w:bCs/>
          <w:sz w:val="22"/>
          <w:szCs w:val="22"/>
        </w:rPr>
        <w:t xml:space="preserve">Recommendation. </w:t>
      </w:r>
      <w:r>
        <w:rPr>
          <w:sz w:val="22"/>
          <w:szCs w:val="22"/>
        </w:rPr>
        <w:t xml:space="preserve">Add a Governance &amp; Compliance section covering: (1) consent architecture for minors and sensitive data, (2) retention and deletion policy, (3) financial data handling per RBI, (4) audit trail for L3 actions, (5) grievance and escalation process. Name the DPO role.</w:t>
      </w:r>
    </w:p>
    <w:p>
      <w:pPr>
        <w:pBdr>
          <w:bottom w:val="single" w:color="E3E8EE" w:sz="6" w:space="1"/>
        </w:pBdr>
        <w:spacing w:after="120" w:before="8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c>
          <w:tcPr>
            <w:tcW w:type="dxa" w:w="900"/>
            <w:tcBorders>
              <w:top w:val="none" w:color="FFFFFF" w:sz="0"/>
              <w:left w:val="none" w:color="FFFFFF" w:sz="0"/>
              <w:bottom w:val="none" w:color="FFFFFF" w:sz="0"/>
              <w:right w:val="none" w:color="FFFFFF" w:sz="0"/>
            </w:tcBorders>
            <w:shd w:fill="F8D7DA" w:color="auto" w:val="clear"/>
            <w:tcMar>
              <w:top w:type="dxa" w:w="60"/>
              <w:left w:type="dxa" w:w="140"/>
              <w:bottom w:type="dxa" w:w="60"/>
              <w:right w:type="dxa" w:w="140"/>
            </w:tcMar>
            <w:vAlign w:val="center"/>
          </w:tcPr>
          <w:p>
            <w:pPr>
              <w:jc w:val="center"/>
            </w:pPr>
            <w:r>
              <w:rPr>
                <w:b/>
                <w:bCs/>
                <w:color w:val="842029"/>
                <w:sz w:val="16"/>
                <w:szCs w:val="16"/>
              </w:rPr>
              <w:t xml:space="preserve">HIGH</w:t>
            </w:r>
          </w:p>
        </w:tc>
        <w:tc>
          <w:tcPr>
            <w:tcW w:type="dxa" w:w="8460"/>
            <w:tcBorders>
              <w:top w:val="none" w:color="FFFFFF" w:sz="0"/>
              <w:left w:val="none" w:color="FFFFFF" w:sz="0"/>
              <w:bottom w:val="none" w:color="FFFFFF" w:sz="0"/>
              <w:right w:val="none" w:color="FFFFFF" w:sz="0"/>
            </w:tcBorders>
            <w:tcMar>
              <w:top w:type="dxa" w:w="40"/>
              <w:left w:type="dxa" w:w="160"/>
              <w:bottom w:type="dxa" w:w="40"/>
              <w:right w:type="dxa" w:w="80"/>
            </w:tcMar>
            <w:vAlign w:val="center"/>
          </w:tcPr>
          <w:p>
            <w:pPr>
              <w:spacing w:after="40" w:before="0"/>
            </w:pPr>
            <w:r>
              <w:rPr>
                <w:b/>
                <w:bCs/>
                <w:color w:val="8899A6"/>
                <w:sz w:val="22"/>
                <w:szCs w:val="22"/>
              </w:rPr>
              <w:t xml:space="preserve">#3  </w:t>
            </w:r>
            <w:r>
              <w:rPr>
                <w:b/>
                <w:bCs/>
                <w:color w:val="1F2D3D"/>
                <w:sz w:val="24"/>
                <w:szCs w:val="24"/>
              </w:rPr>
              <w:t xml:space="preserve">L3 auto-execute liability and rollback undefined</w:t>
            </w:r>
          </w:p>
        </w:tc>
      </w:tr>
    </w:tbl>
    <w:p>
      <w:pPr>
        <w:spacing w:after="60" w:before="60"/>
      </w:pPr>
      <w:r>
        <w:rPr>
          <w:b/>
          <w:bCs/>
          <w:color w:val="5A6B7A"/>
          <w:sz w:val="20"/>
          <w:szCs w:val="20"/>
        </w:rPr>
        <w:t xml:space="preserve">Pages referenced: </w:t>
      </w:r>
      <w:r>
        <w:rPr>
          <w:color w:val="5A6B7A"/>
          <w:sz w:val="20"/>
          <w:szCs w:val="20"/>
        </w:rPr>
        <w:t xml:space="preserve">p8, p44 (autonomy levels); no risk section</w:t>
      </w:r>
    </w:p>
    <w:p>
      <w:pPr>
        <w:spacing w:after="40" w:before="80"/>
      </w:pPr>
      <w:r>
        <w:rPr>
          <w:b/>
          <w:bCs/>
          <w:sz w:val="22"/>
          <w:szCs w:val="22"/>
        </w:rPr>
        <w:t xml:space="preserve">Evidence. </w:t>
      </w:r>
      <w:r>
        <w:rPr>
          <w:sz w:val="22"/>
          <w:szCs w:val="22"/>
        </w:rPr>
        <w:t xml:space="preserve">L3 is illustrated as "Bill paid — undo?" (p44) with no dispute resolution, no regulatory framing, no rollback SLA, and no RBI posture for auto-payments.</w:t>
      </w:r>
    </w:p>
    <w:p>
      <w:pPr>
        <w:spacing w:after="160" w:before="40"/>
      </w:pPr>
      <w:r>
        <w:rPr>
          <w:b/>
          <w:bCs/>
          <w:sz w:val="22"/>
          <w:szCs w:val="22"/>
        </w:rPr>
        <w:t xml:space="preserve">Recommendation. </w:t>
      </w:r>
      <w:r>
        <w:rPr>
          <w:sz w:val="22"/>
          <w:szCs w:val="22"/>
        </w:rPr>
        <w:t xml:space="preserve">Define L3 launch gates: (1) cap L3 at low-value transactions (&lt;₹1,000) in Phase 1, (2) mandatory post-execution audit trail, (3) &lt;5 min undo window, (4) RBI/NPCI pre-approval for auto-debit, (5) indemnity insurance. Document per-vertical L3 eligibility.</w:t>
      </w:r>
    </w:p>
    <w:p>
      <w:pPr>
        <w:pBdr>
          <w:bottom w:val="single" w:color="E3E8EE" w:sz="6" w:space="1"/>
        </w:pBdr>
        <w:spacing w:after="120" w:before="8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c>
          <w:tcPr>
            <w:tcW w:type="dxa" w:w="900"/>
            <w:tcBorders>
              <w:top w:val="none" w:color="FFFFFF" w:sz="0"/>
              <w:left w:val="none" w:color="FFFFFF" w:sz="0"/>
              <w:bottom w:val="none" w:color="FFFFFF" w:sz="0"/>
              <w:right w:val="none" w:color="FFFFFF" w:sz="0"/>
            </w:tcBorders>
            <w:shd w:fill="F8D7DA" w:color="auto" w:val="clear"/>
            <w:tcMar>
              <w:top w:type="dxa" w:w="60"/>
              <w:left w:type="dxa" w:w="140"/>
              <w:bottom w:type="dxa" w:w="60"/>
              <w:right w:type="dxa" w:w="140"/>
            </w:tcMar>
            <w:vAlign w:val="center"/>
          </w:tcPr>
          <w:p>
            <w:pPr>
              <w:jc w:val="center"/>
            </w:pPr>
            <w:r>
              <w:rPr>
                <w:b/>
                <w:bCs/>
                <w:color w:val="842029"/>
                <w:sz w:val="16"/>
                <w:szCs w:val="16"/>
              </w:rPr>
              <w:t xml:space="preserve">HIGH</w:t>
            </w:r>
          </w:p>
        </w:tc>
        <w:tc>
          <w:tcPr>
            <w:tcW w:type="dxa" w:w="8460"/>
            <w:tcBorders>
              <w:top w:val="none" w:color="FFFFFF" w:sz="0"/>
              <w:left w:val="none" w:color="FFFFFF" w:sz="0"/>
              <w:bottom w:val="none" w:color="FFFFFF" w:sz="0"/>
              <w:right w:val="none" w:color="FFFFFF" w:sz="0"/>
            </w:tcBorders>
            <w:tcMar>
              <w:top w:type="dxa" w:w="40"/>
              <w:left w:type="dxa" w:w="160"/>
              <w:bottom w:type="dxa" w:w="40"/>
              <w:right w:type="dxa" w:w="80"/>
            </w:tcMar>
            <w:vAlign w:val="center"/>
          </w:tcPr>
          <w:p>
            <w:pPr>
              <w:spacing w:after="40" w:before="0"/>
            </w:pPr>
            <w:r>
              <w:rPr>
                <w:b/>
                <w:bCs/>
                <w:color w:val="8899A6"/>
                <w:sz w:val="22"/>
                <w:szCs w:val="22"/>
              </w:rPr>
              <w:t xml:space="preserve">#4  </w:t>
            </w:r>
            <w:r>
              <w:rPr>
                <w:b/>
                <w:bCs/>
                <w:color w:val="1F2D3D"/>
                <w:sz w:val="24"/>
                <w:szCs w:val="24"/>
              </w:rPr>
              <w:t xml:space="preserve">Partner ecosystem economics undefined</w:t>
            </w:r>
          </w:p>
        </w:tc>
      </w:tr>
    </w:tbl>
    <w:p>
      <w:pPr>
        <w:spacing w:after="60" w:before="60"/>
      </w:pPr>
      <w:r>
        <w:rPr>
          <w:b/>
          <w:bCs/>
          <w:color w:val="5A6B7A"/>
          <w:sz w:val="20"/>
          <w:szCs w:val="20"/>
        </w:rPr>
        <w:t xml:space="preserve">Pages referenced: </w:t>
      </w:r>
      <w:r>
        <w:rPr>
          <w:color w:val="5A6B7A"/>
          <w:sz w:val="20"/>
          <w:szCs w:val="20"/>
        </w:rPr>
        <w:t xml:space="preserve">p12 (Partner Platform MCP), p13 (placeholder), p15 (partner milestone), p46 (blank)</w:t>
      </w:r>
    </w:p>
    <w:p>
      <w:pPr>
        <w:spacing w:after="40" w:before="80"/>
      </w:pPr>
      <w:r>
        <w:rPr>
          <w:b/>
          <w:bCs/>
          <w:sz w:val="22"/>
          <w:szCs w:val="22"/>
        </w:rPr>
        <w:t xml:space="preserve">Evidence. </w:t>
      </w:r>
      <w:r>
        <w:rPr>
          <w:sz w:val="22"/>
          <w:szCs w:val="22"/>
        </w:rPr>
        <w:t xml:space="preserve">Deck mentions a Partner Platform (MCP) and skill-creator platform but provides no rev-share, SLA, quality gates, onboarding playbook, or partner liability model. Partnerships slide and Partner Experiences slide are both empty.</w:t>
      </w:r>
    </w:p>
    <w:p>
      <w:pPr>
        <w:spacing w:after="160" w:before="40"/>
      </w:pPr>
      <w:r>
        <w:rPr>
          <w:b/>
          <w:bCs/>
          <w:sz w:val="22"/>
          <w:szCs w:val="22"/>
        </w:rPr>
        <w:t xml:space="preserve">Recommendation. </w:t>
      </w:r>
      <w:r>
        <w:rPr>
          <w:sz w:val="22"/>
          <w:szCs w:val="22"/>
        </w:rPr>
        <w:t xml:space="preserve">Specify: (a) rev-share model (fixed %, lead fee, CPA), (b) SLA (latency, availability, fallback), (c) quality gate (test harness, approval process), (d) onboarding playbook, (e) MCP security model (credential isolation, sandboxing). Name first 10 anchor partners.</w:t>
      </w:r>
    </w:p>
    <w:p>
      <w:pPr>
        <w:pBdr>
          <w:bottom w:val="single" w:color="E3E8EE" w:sz="6" w:space="1"/>
        </w:pBdr>
        <w:spacing w:after="120" w:before="8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c>
          <w:tcPr>
            <w:tcW w:type="dxa" w:w="900"/>
            <w:tcBorders>
              <w:top w:val="none" w:color="FFFFFF" w:sz="0"/>
              <w:left w:val="none" w:color="FFFFFF" w:sz="0"/>
              <w:bottom w:val="none" w:color="FFFFFF" w:sz="0"/>
              <w:right w:val="none" w:color="FFFFFF" w:sz="0"/>
            </w:tcBorders>
            <w:shd w:fill="F8D7DA" w:color="auto" w:val="clear"/>
            <w:tcMar>
              <w:top w:type="dxa" w:w="60"/>
              <w:left w:type="dxa" w:w="140"/>
              <w:bottom w:type="dxa" w:w="60"/>
              <w:right w:type="dxa" w:w="140"/>
            </w:tcMar>
            <w:vAlign w:val="center"/>
          </w:tcPr>
          <w:p>
            <w:pPr>
              <w:jc w:val="center"/>
            </w:pPr>
            <w:r>
              <w:rPr>
                <w:b/>
                <w:bCs/>
                <w:color w:val="842029"/>
                <w:sz w:val="16"/>
                <w:szCs w:val="16"/>
              </w:rPr>
              <w:t xml:space="preserve">HIGH</w:t>
            </w:r>
          </w:p>
        </w:tc>
        <w:tc>
          <w:tcPr>
            <w:tcW w:type="dxa" w:w="8460"/>
            <w:tcBorders>
              <w:top w:val="none" w:color="FFFFFF" w:sz="0"/>
              <w:left w:val="none" w:color="FFFFFF" w:sz="0"/>
              <w:bottom w:val="none" w:color="FFFFFF" w:sz="0"/>
              <w:right w:val="none" w:color="FFFFFF" w:sz="0"/>
            </w:tcBorders>
            <w:tcMar>
              <w:top w:type="dxa" w:w="40"/>
              <w:left w:type="dxa" w:w="160"/>
              <w:bottom w:type="dxa" w:w="40"/>
              <w:right w:type="dxa" w:w="80"/>
            </w:tcMar>
            <w:vAlign w:val="center"/>
          </w:tcPr>
          <w:p>
            <w:pPr>
              <w:spacing w:after="40" w:before="0"/>
            </w:pPr>
            <w:r>
              <w:rPr>
                <w:b/>
                <w:bCs/>
                <w:color w:val="8899A6"/>
                <w:sz w:val="22"/>
                <w:szCs w:val="22"/>
              </w:rPr>
              <w:t xml:space="preserve">#5  </w:t>
            </w:r>
            <w:r>
              <w:rPr>
                <w:b/>
                <w:bCs/>
                <w:color w:val="1F2D3D"/>
                <w:sz w:val="24"/>
                <w:szCs w:val="24"/>
              </w:rPr>
              <w:t xml:space="preserve">Success metrics lack leading indicators and measurement method</w:t>
            </w:r>
          </w:p>
        </w:tc>
      </w:tr>
    </w:tbl>
    <w:p>
      <w:pPr>
        <w:spacing w:after="60" w:before="60"/>
      </w:pPr>
      <w:r>
        <w:rPr>
          <w:b/>
          <w:bCs/>
          <w:color w:val="5A6B7A"/>
          <w:sz w:val="20"/>
          <w:szCs w:val="20"/>
        </w:rPr>
        <w:t xml:space="preserve">Pages referenced: </w:t>
      </w:r>
      <w:r>
        <w:rPr>
          <w:color w:val="5A6B7A"/>
          <w:sz w:val="20"/>
          <w:szCs w:val="20"/>
        </w:rPr>
        <w:t xml:space="preserve">p3, p14, p15</w:t>
      </w:r>
    </w:p>
    <w:p>
      <w:pPr>
        <w:spacing w:after="40" w:before="80"/>
      </w:pPr>
      <w:r>
        <w:rPr>
          <w:b/>
          <w:bCs/>
          <w:sz w:val="22"/>
          <w:szCs w:val="22"/>
        </w:rPr>
        <w:t xml:space="preserve">Evidence. </w:t>
      </w:r>
      <w:r>
        <w:rPr>
          <w:sz w:val="22"/>
          <w:szCs w:val="22"/>
        </w:rPr>
        <w:t xml:space="preserve">"30–40% daily engagement" and "30–60 min saved daily" are headline targets but the definition, measurement methodology, and leading indicators are absent. Launch plan (p15) lists milestones by user count but sets no metric-based gates.</w:t>
      </w:r>
    </w:p>
    <w:p>
      <w:pPr>
        <w:spacing w:after="160" w:before="40"/>
      </w:pPr>
      <w:r>
        <w:rPr>
          <w:b/>
          <w:bCs/>
          <w:sz w:val="22"/>
          <w:szCs w:val="22"/>
        </w:rPr>
        <w:t xml:space="preserve">Recommendation. </w:t>
      </w:r>
      <w:r>
        <w:rPr>
          <w:sz w:val="22"/>
          <w:szCs w:val="22"/>
        </w:rPr>
        <w:t xml:space="preserve">Publish a metrics tree: leading (first-task success, task success rate by vertical, drop-off by step), lagging (DAU/MAU, cohort retention, ARPU lift). Define measurement (event tracking, in-product survey, time-diary). Gate each stage (Alpha → FNF → Beta → GA) on explicit thresholds.</w:t>
      </w:r>
    </w:p>
    <w:p>
      <w:pPr>
        <w:pBdr>
          <w:bottom w:val="single" w:color="E3E8EE" w:sz="6" w:space="1"/>
        </w:pBdr>
        <w:spacing w:after="120" w:before="8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c>
          <w:tcPr>
            <w:tcW w:type="dxa" w:w="900"/>
            <w:tcBorders>
              <w:top w:val="none" w:color="FFFFFF" w:sz="0"/>
              <w:left w:val="none" w:color="FFFFFF" w:sz="0"/>
              <w:bottom w:val="none" w:color="FFFFFF" w:sz="0"/>
              <w:right w:val="none" w:color="FFFFFF" w:sz="0"/>
            </w:tcBorders>
            <w:shd w:fill="FFF3CD" w:color="auto" w:val="clear"/>
            <w:tcMar>
              <w:top w:type="dxa" w:w="60"/>
              <w:left w:type="dxa" w:w="140"/>
              <w:bottom w:type="dxa" w:w="60"/>
              <w:right w:type="dxa" w:w="140"/>
            </w:tcMar>
            <w:vAlign w:val="center"/>
          </w:tcPr>
          <w:p>
            <w:pPr>
              <w:jc w:val="center"/>
            </w:pPr>
            <w:r>
              <w:rPr>
                <w:b/>
                <w:bCs/>
                <w:color w:val="664D03"/>
                <w:sz w:val="16"/>
                <w:szCs w:val="16"/>
              </w:rPr>
              <w:t xml:space="preserve">MEDIUM</w:t>
            </w:r>
          </w:p>
        </w:tc>
        <w:tc>
          <w:tcPr>
            <w:tcW w:type="dxa" w:w="8460"/>
            <w:tcBorders>
              <w:top w:val="none" w:color="FFFFFF" w:sz="0"/>
              <w:left w:val="none" w:color="FFFFFF" w:sz="0"/>
              <w:bottom w:val="none" w:color="FFFFFF" w:sz="0"/>
              <w:right w:val="none" w:color="FFFFFF" w:sz="0"/>
            </w:tcBorders>
            <w:tcMar>
              <w:top w:type="dxa" w:w="40"/>
              <w:left w:type="dxa" w:w="160"/>
              <w:bottom w:type="dxa" w:w="40"/>
              <w:right w:type="dxa" w:w="80"/>
            </w:tcMar>
            <w:vAlign w:val="center"/>
          </w:tcPr>
          <w:p>
            <w:pPr>
              <w:spacing w:after="40" w:before="0"/>
            </w:pPr>
            <w:r>
              <w:rPr>
                <w:b/>
                <w:bCs/>
                <w:color w:val="8899A6"/>
                <w:sz w:val="22"/>
                <w:szCs w:val="22"/>
              </w:rPr>
              <w:t xml:space="preserve">#6  </w:t>
            </w:r>
            <w:r>
              <w:rPr>
                <w:b/>
                <w:bCs/>
                <w:color w:val="1F2D3D"/>
                <w:sz w:val="24"/>
                <w:szCs w:val="24"/>
              </w:rPr>
              <w:t xml:space="preserve">Competitive positioning and differentiation absent</w:t>
            </w:r>
          </w:p>
        </w:tc>
      </w:tr>
    </w:tbl>
    <w:p>
      <w:pPr>
        <w:spacing w:after="60" w:before="60"/>
      </w:pPr>
      <w:r>
        <w:rPr>
          <w:b/>
          <w:bCs/>
          <w:color w:val="5A6B7A"/>
          <w:sz w:val="20"/>
          <w:szCs w:val="20"/>
        </w:rPr>
        <w:t xml:space="preserve">Pages referenced: </w:t>
      </w:r>
      <w:r>
        <w:rPr>
          <w:color w:val="5A6B7A"/>
          <w:sz w:val="20"/>
          <w:szCs w:val="20"/>
        </w:rPr>
        <w:t xml:space="preserve">No competitive section exists; closest is p3 ("Intelligence remains a privilege")</w:t>
      </w:r>
    </w:p>
    <w:p>
      <w:pPr>
        <w:spacing w:after="40" w:before="80"/>
      </w:pPr>
      <w:r>
        <w:rPr>
          <w:b/>
          <w:bCs/>
          <w:sz w:val="22"/>
          <w:szCs w:val="22"/>
        </w:rPr>
        <w:t xml:space="preserve">Evidence. </w:t>
      </w:r>
      <w:r>
        <w:rPr>
          <w:sz w:val="22"/>
          <w:szCs w:val="22"/>
        </w:rPr>
        <w:t xml:space="preserve">No named competitor anywhere in the deck — no Google Assistant, Alexa, ChatGPT, Meta AI, Krutrim, Sarvam, or Ola Krutrim. No argument for why a Jio user will pick JBIQ over the assistant already on their phone.</w:t>
      </w:r>
    </w:p>
    <w:p>
      <w:pPr>
        <w:spacing w:after="160" w:before="40"/>
      </w:pPr>
      <w:r>
        <w:rPr>
          <w:b/>
          <w:bCs/>
          <w:sz w:val="22"/>
          <w:szCs w:val="22"/>
        </w:rPr>
        <w:t xml:space="preserve">Recommendation. </w:t>
      </w:r>
      <w:r>
        <w:rPr>
          <w:sz w:val="22"/>
          <w:szCs w:val="22"/>
        </w:rPr>
        <w:t xml:space="preserve">Add a competitive matrix: feature parity, language coverage, offline, vertical coverage, latency, and trust. Explicitly state the moat: deep Jio-ecosystem orchestration that competitors cannot replicate. Counter the "why not default assistant?" question head-on.</w:t>
      </w:r>
    </w:p>
    <w:p>
      <w:pPr>
        <w:pBdr>
          <w:bottom w:val="single" w:color="E3E8EE" w:sz="6" w:space="1"/>
        </w:pBdr>
        <w:spacing w:after="120" w:before="8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c>
          <w:tcPr>
            <w:tcW w:type="dxa" w:w="900"/>
            <w:tcBorders>
              <w:top w:val="none" w:color="FFFFFF" w:sz="0"/>
              <w:left w:val="none" w:color="FFFFFF" w:sz="0"/>
              <w:bottom w:val="none" w:color="FFFFFF" w:sz="0"/>
              <w:right w:val="none" w:color="FFFFFF" w:sz="0"/>
            </w:tcBorders>
            <w:shd w:fill="FFF3CD" w:color="auto" w:val="clear"/>
            <w:tcMar>
              <w:top w:type="dxa" w:w="60"/>
              <w:left w:type="dxa" w:w="140"/>
              <w:bottom w:type="dxa" w:w="60"/>
              <w:right w:type="dxa" w:w="140"/>
            </w:tcMar>
            <w:vAlign w:val="center"/>
          </w:tcPr>
          <w:p>
            <w:pPr>
              <w:jc w:val="center"/>
            </w:pPr>
            <w:r>
              <w:rPr>
                <w:b/>
                <w:bCs/>
                <w:color w:val="664D03"/>
                <w:sz w:val="16"/>
                <w:szCs w:val="16"/>
              </w:rPr>
              <w:t xml:space="preserve">MEDIUM</w:t>
            </w:r>
          </w:p>
        </w:tc>
        <w:tc>
          <w:tcPr>
            <w:tcW w:type="dxa" w:w="8460"/>
            <w:tcBorders>
              <w:top w:val="none" w:color="FFFFFF" w:sz="0"/>
              <w:left w:val="none" w:color="FFFFFF" w:sz="0"/>
              <w:bottom w:val="none" w:color="FFFFFF" w:sz="0"/>
              <w:right w:val="none" w:color="FFFFFF" w:sz="0"/>
            </w:tcBorders>
            <w:tcMar>
              <w:top w:type="dxa" w:w="40"/>
              <w:left w:type="dxa" w:w="160"/>
              <w:bottom w:type="dxa" w:w="40"/>
              <w:right w:type="dxa" w:w="80"/>
            </w:tcMar>
            <w:vAlign w:val="center"/>
          </w:tcPr>
          <w:p>
            <w:pPr>
              <w:spacing w:after="40" w:before="0"/>
            </w:pPr>
            <w:r>
              <w:rPr>
                <w:b/>
                <w:bCs/>
                <w:color w:val="8899A6"/>
                <w:sz w:val="22"/>
                <w:szCs w:val="22"/>
              </w:rPr>
              <w:t xml:space="preserve">#7  </w:t>
            </w:r>
            <w:r>
              <w:rPr>
                <w:b/>
                <w:bCs/>
                <w:color w:val="1F2D3D"/>
                <w:sz w:val="24"/>
                <w:szCs w:val="24"/>
              </w:rPr>
              <w:t xml:space="preserve">Feature-phone (USSD/IVR/SMS) strategy has no product spec</w:t>
            </w:r>
          </w:p>
        </w:tc>
      </w:tr>
    </w:tbl>
    <w:p>
      <w:pPr>
        <w:spacing w:after="60" w:before="60"/>
      </w:pPr>
      <w:r>
        <w:rPr>
          <w:b/>
          <w:bCs/>
          <w:color w:val="5A6B7A"/>
          <w:sz w:val="20"/>
          <w:szCs w:val="20"/>
        </w:rPr>
        <w:t xml:space="preserve">Pages referenced: </w:t>
      </w:r>
      <w:r>
        <w:rPr>
          <w:color w:val="5A6B7A"/>
          <w:sz w:val="20"/>
          <w:szCs w:val="20"/>
        </w:rPr>
        <w:t xml:space="preserve">p9</w:t>
      </w:r>
    </w:p>
    <w:p>
      <w:pPr>
        <w:spacing w:after="40" w:before="80"/>
      </w:pPr>
      <w:r>
        <w:rPr>
          <w:b/>
          <w:bCs/>
          <w:sz w:val="22"/>
          <w:szCs w:val="22"/>
        </w:rPr>
        <w:t xml:space="preserve">Evidence. </w:t>
      </w:r>
      <w:r>
        <w:rPr>
          <w:sz w:val="22"/>
          <w:szCs w:val="22"/>
        </w:rPr>
        <w:t xml:space="preserve">A single line claims coverage of 200M+ non-smartphone users via USSD/IVR/SMS. No menu design, no interaction flow, no viable vertical scope, no economic model.</w:t>
      </w:r>
    </w:p>
    <w:p>
      <w:pPr>
        <w:spacing w:after="160" w:before="40"/>
      </w:pPr>
      <w:r>
        <w:rPr>
          <w:b/>
          <w:bCs/>
          <w:sz w:val="22"/>
          <w:szCs w:val="22"/>
        </w:rPr>
        <w:t xml:space="preserve">Recommendation. </w:t>
      </w:r>
      <w:r>
        <w:rPr>
          <w:sz w:val="22"/>
          <w:szCs w:val="22"/>
        </w:rPr>
        <w:t xml:space="preserve">Scope a feature-phone MVP limited to 4–5 high-frequency tasks (balance check, bill pay, recharge, reminders). Spec the IVR tree for Hindi + 3 regional languages. Set a target (e.g. "5% USSD monthly active") and defer to Phase 2 if not met.</w:t>
      </w:r>
    </w:p>
    <w:p>
      <w:pPr>
        <w:pBdr>
          <w:bottom w:val="single" w:color="E3E8EE" w:sz="6" w:space="1"/>
        </w:pBdr>
        <w:spacing w:after="120" w:before="8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c>
          <w:tcPr>
            <w:tcW w:type="dxa" w:w="900"/>
            <w:tcBorders>
              <w:top w:val="none" w:color="FFFFFF" w:sz="0"/>
              <w:left w:val="none" w:color="FFFFFF" w:sz="0"/>
              <w:bottom w:val="none" w:color="FFFFFF" w:sz="0"/>
              <w:right w:val="none" w:color="FFFFFF" w:sz="0"/>
            </w:tcBorders>
            <w:shd w:fill="FFF3CD" w:color="auto" w:val="clear"/>
            <w:tcMar>
              <w:top w:type="dxa" w:w="60"/>
              <w:left w:type="dxa" w:w="140"/>
              <w:bottom w:type="dxa" w:w="60"/>
              <w:right w:type="dxa" w:w="140"/>
            </w:tcMar>
            <w:vAlign w:val="center"/>
          </w:tcPr>
          <w:p>
            <w:pPr>
              <w:jc w:val="center"/>
            </w:pPr>
            <w:r>
              <w:rPr>
                <w:b/>
                <w:bCs/>
                <w:color w:val="664D03"/>
                <w:sz w:val="16"/>
                <w:szCs w:val="16"/>
              </w:rPr>
              <w:t xml:space="preserve">MEDIUM</w:t>
            </w:r>
          </w:p>
        </w:tc>
        <w:tc>
          <w:tcPr>
            <w:tcW w:type="dxa" w:w="8460"/>
            <w:tcBorders>
              <w:top w:val="none" w:color="FFFFFF" w:sz="0"/>
              <w:left w:val="none" w:color="FFFFFF" w:sz="0"/>
              <w:bottom w:val="none" w:color="FFFFFF" w:sz="0"/>
              <w:right w:val="none" w:color="FFFFFF" w:sz="0"/>
            </w:tcBorders>
            <w:tcMar>
              <w:top w:type="dxa" w:w="40"/>
              <w:left w:type="dxa" w:w="160"/>
              <w:bottom w:type="dxa" w:w="40"/>
              <w:right w:type="dxa" w:w="80"/>
            </w:tcMar>
            <w:vAlign w:val="center"/>
          </w:tcPr>
          <w:p>
            <w:pPr>
              <w:spacing w:after="40" w:before="0"/>
            </w:pPr>
            <w:r>
              <w:rPr>
                <w:b/>
                <w:bCs/>
                <w:color w:val="8899A6"/>
                <w:sz w:val="22"/>
                <w:szCs w:val="22"/>
              </w:rPr>
              <w:t xml:space="preserve">#8  </w:t>
            </w:r>
            <w:r>
              <w:rPr>
                <w:b/>
                <w:bCs/>
                <w:color w:val="1F2D3D"/>
                <w:sz w:val="24"/>
                <w:szCs w:val="24"/>
              </w:rPr>
              <w:t xml:space="preserve">Cold-start data sourcing and consent chain unclear</w:t>
            </w:r>
          </w:p>
        </w:tc>
      </w:tr>
    </w:tbl>
    <w:p>
      <w:pPr>
        <w:spacing w:after="60" w:before="60"/>
      </w:pPr>
      <w:r>
        <w:rPr>
          <w:b/>
          <w:bCs/>
          <w:color w:val="5A6B7A"/>
          <w:sz w:val="20"/>
          <w:szCs w:val="20"/>
        </w:rPr>
        <w:t xml:space="preserve">Pages referenced: </w:t>
      </w:r>
      <w:r>
        <w:rPr>
          <w:color w:val="5A6B7A"/>
          <w:sz w:val="20"/>
          <w:szCs w:val="20"/>
        </w:rPr>
        <w:t xml:space="preserve">p8, p20, p29, p39</w:t>
      </w:r>
    </w:p>
    <w:p>
      <w:pPr>
        <w:spacing w:after="40" w:before="80"/>
      </w:pPr>
      <w:r>
        <w:rPr>
          <w:b/>
          <w:bCs/>
          <w:sz w:val="22"/>
          <w:szCs w:val="22"/>
        </w:rPr>
        <w:t xml:space="preserve">Evidence. </w:t>
      </w:r>
      <w:r>
        <w:rPr>
          <w:sz w:val="22"/>
          <w:szCs w:val="22"/>
        </w:rPr>
        <w:t xml:space="preserve">L2 "Behavioural" personalisation presupposes grocery patterns, preferred plans and routes, but the deck never says whether JBIQ seeds from MyJio, JioMart, Hotstar, or device telemetry — or on what consent basis.</w:t>
      </w:r>
    </w:p>
    <w:p>
      <w:pPr>
        <w:spacing w:after="160" w:before="40"/>
      </w:pPr>
      <w:r>
        <w:rPr>
          <w:b/>
          <w:bCs/>
          <w:sz w:val="22"/>
          <w:szCs w:val="22"/>
        </w:rPr>
        <w:t xml:space="preserve">Recommendation. </w:t>
      </w:r>
      <w:r>
        <w:rPr>
          <w:sz w:val="22"/>
          <w:szCs w:val="22"/>
        </w:rPr>
        <w:t xml:space="preserve">Document data lineage and consent: (1) explicit consent collection (moment, phrasing in each language), (2) per-source opt-in/out (MyJio, JioMart, Hotstar, device), (3) cold-start behaviour when no consent yet, (4) transparent user-facing data sheet.</w:t>
      </w:r>
    </w:p>
    <w:p>
      <w:pPr>
        <w:pBdr>
          <w:bottom w:val="single" w:color="E3E8EE" w:sz="6" w:space="1"/>
        </w:pBdr>
        <w:spacing w:after="120" w:before="8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c>
          <w:tcPr>
            <w:tcW w:type="dxa" w:w="900"/>
            <w:tcBorders>
              <w:top w:val="none" w:color="FFFFFF" w:sz="0"/>
              <w:left w:val="none" w:color="FFFFFF" w:sz="0"/>
              <w:bottom w:val="none" w:color="FFFFFF" w:sz="0"/>
              <w:right w:val="none" w:color="FFFFFF" w:sz="0"/>
            </w:tcBorders>
            <w:shd w:fill="FFF3CD" w:color="auto" w:val="clear"/>
            <w:tcMar>
              <w:top w:type="dxa" w:w="60"/>
              <w:left w:type="dxa" w:w="140"/>
              <w:bottom w:type="dxa" w:w="60"/>
              <w:right w:type="dxa" w:w="140"/>
            </w:tcMar>
            <w:vAlign w:val="center"/>
          </w:tcPr>
          <w:p>
            <w:pPr>
              <w:jc w:val="center"/>
            </w:pPr>
            <w:r>
              <w:rPr>
                <w:b/>
                <w:bCs/>
                <w:color w:val="664D03"/>
                <w:sz w:val="16"/>
                <w:szCs w:val="16"/>
              </w:rPr>
              <w:t xml:space="preserve">MEDIUM</w:t>
            </w:r>
          </w:p>
        </w:tc>
        <w:tc>
          <w:tcPr>
            <w:tcW w:type="dxa" w:w="8460"/>
            <w:tcBorders>
              <w:top w:val="none" w:color="FFFFFF" w:sz="0"/>
              <w:left w:val="none" w:color="FFFFFF" w:sz="0"/>
              <w:bottom w:val="none" w:color="FFFFFF" w:sz="0"/>
              <w:right w:val="none" w:color="FFFFFF" w:sz="0"/>
            </w:tcBorders>
            <w:tcMar>
              <w:top w:type="dxa" w:w="40"/>
              <w:left w:type="dxa" w:w="160"/>
              <w:bottom w:type="dxa" w:w="40"/>
              <w:right w:type="dxa" w:w="80"/>
            </w:tcMar>
            <w:vAlign w:val="center"/>
          </w:tcPr>
          <w:p>
            <w:pPr>
              <w:spacing w:after="40" w:before="0"/>
            </w:pPr>
            <w:r>
              <w:rPr>
                <w:b/>
                <w:bCs/>
                <w:color w:val="8899A6"/>
                <w:sz w:val="22"/>
                <w:szCs w:val="22"/>
              </w:rPr>
              <w:t xml:space="preserve">#9  </w:t>
            </w:r>
            <w:r>
              <w:rPr>
                <w:b/>
                <w:bCs/>
                <w:color w:val="1F2D3D"/>
                <w:sz w:val="24"/>
                <w:szCs w:val="24"/>
              </w:rPr>
              <w:t xml:space="preserve">Hallucination risk in regulated verticals not addressed</w:t>
            </w:r>
          </w:p>
        </w:tc>
      </w:tr>
    </w:tbl>
    <w:p>
      <w:pPr>
        <w:spacing w:after="60" w:before="60"/>
      </w:pPr>
      <w:r>
        <w:rPr>
          <w:b/>
          <w:bCs/>
          <w:color w:val="5A6B7A"/>
          <w:sz w:val="20"/>
          <w:szCs w:val="20"/>
        </w:rPr>
        <w:t xml:space="preserve">Pages referenced: </w:t>
      </w:r>
      <w:r>
        <w:rPr>
          <w:color w:val="5A6B7A"/>
          <w:sz w:val="20"/>
          <w:szCs w:val="20"/>
        </w:rPr>
        <w:t xml:space="preserve">p10, p31–37</w:t>
      </w:r>
    </w:p>
    <w:p>
      <w:pPr>
        <w:spacing w:after="40" w:before="80"/>
      </w:pPr>
      <w:r>
        <w:rPr>
          <w:b/>
          <w:bCs/>
          <w:sz w:val="22"/>
          <w:szCs w:val="22"/>
        </w:rPr>
        <w:t xml:space="preserve">Evidence. </w:t>
      </w:r>
      <w:r>
        <w:rPr>
          <w:sz w:val="22"/>
          <w:szCs w:val="22"/>
        </w:rPr>
        <w:t xml:space="preserve">Finance, Health, Government Services, Devotion and Astrology are listed, with concrete actions like "book doctor's appointment" (p35) and "pay bills" (p37), but no mention of hallucination guardrails, expert-in-the-loop, or disclaimers.</w:t>
      </w:r>
    </w:p>
    <w:p>
      <w:pPr>
        <w:spacing w:after="160" w:before="40"/>
      </w:pPr>
      <w:r>
        <w:rPr>
          <w:b/>
          <w:bCs/>
          <w:sz w:val="22"/>
          <w:szCs w:val="22"/>
        </w:rPr>
        <w:t xml:space="preserve">Recommendation. </w:t>
      </w:r>
      <w:r>
        <w:rPr>
          <w:sz w:val="22"/>
          <w:szCs w:val="22"/>
        </w:rPr>
        <w:t xml:space="preserve">Add a Risk and Mitigation section covering: (1) hallucination testing protocol (10k test cases per vertical), (2) expert review for high-liability domains, (3) mandatory disclaimers (e.g. "JBIQ does not diagnose"), (4) moderation policy for devotion/astrology, (5) liability caps in T&amp;Cs.</w:t>
      </w:r>
    </w:p>
    <w:p>
      <w:pPr>
        <w:pBdr>
          <w:bottom w:val="single" w:color="E3E8EE" w:sz="6" w:space="1"/>
        </w:pBdr>
        <w:spacing w:after="120" w:before="8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c>
          <w:tcPr>
            <w:tcW w:type="dxa" w:w="900"/>
            <w:tcBorders>
              <w:top w:val="none" w:color="FFFFFF" w:sz="0"/>
              <w:left w:val="none" w:color="FFFFFF" w:sz="0"/>
              <w:bottom w:val="none" w:color="FFFFFF" w:sz="0"/>
              <w:right w:val="none" w:color="FFFFFF" w:sz="0"/>
            </w:tcBorders>
            <w:shd w:fill="FFF3CD" w:color="auto" w:val="clear"/>
            <w:tcMar>
              <w:top w:type="dxa" w:w="60"/>
              <w:left w:type="dxa" w:w="140"/>
              <w:bottom w:type="dxa" w:w="60"/>
              <w:right w:type="dxa" w:w="140"/>
            </w:tcMar>
            <w:vAlign w:val="center"/>
          </w:tcPr>
          <w:p>
            <w:pPr>
              <w:jc w:val="center"/>
            </w:pPr>
            <w:r>
              <w:rPr>
                <w:b/>
                <w:bCs/>
                <w:color w:val="664D03"/>
                <w:sz w:val="16"/>
                <w:szCs w:val="16"/>
              </w:rPr>
              <w:t xml:space="preserve">MEDIUM</w:t>
            </w:r>
          </w:p>
        </w:tc>
        <w:tc>
          <w:tcPr>
            <w:tcW w:type="dxa" w:w="8460"/>
            <w:tcBorders>
              <w:top w:val="none" w:color="FFFFFF" w:sz="0"/>
              <w:left w:val="none" w:color="FFFFFF" w:sz="0"/>
              <w:bottom w:val="none" w:color="FFFFFF" w:sz="0"/>
              <w:right w:val="none" w:color="FFFFFF" w:sz="0"/>
            </w:tcBorders>
            <w:tcMar>
              <w:top w:type="dxa" w:w="40"/>
              <w:left w:type="dxa" w:w="160"/>
              <w:bottom w:type="dxa" w:w="40"/>
              <w:right w:type="dxa" w:w="80"/>
            </w:tcMar>
            <w:vAlign w:val="center"/>
          </w:tcPr>
          <w:p>
            <w:pPr>
              <w:spacing w:after="40" w:before="0"/>
            </w:pPr>
            <w:r>
              <w:rPr>
                <w:b/>
                <w:bCs/>
                <w:color w:val="8899A6"/>
                <w:sz w:val="22"/>
                <w:szCs w:val="22"/>
              </w:rPr>
              <w:t xml:space="preserve">#10  </w:t>
            </w:r>
            <w:r>
              <w:rPr>
                <w:b/>
                <w:bCs/>
                <w:color w:val="1F2D3D"/>
                <w:sz w:val="24"/>
                <w:szCs w:val="24"/>
              </w:rPr>
              <w:t xml:space="preserve">Launch stages lack regulatory and load-test gates</w:t>
            </w:r>
          </w:p>
        </w:tc>
      </w:tr>
    </w:tbl>
    <w:p>
      <w:pPr>
        <w:spacing w:after="60" w:before="60"/>
      </w:pPr>
      <w:r>
        <w:rPr>
          <w:b/>
          <w:bCs/>
          <w:color w:val="5A6B7A"/>
          <w:sz w:val="20"/>
          <w:szCs w:val="20"/>
        </w:rPr>
        <w:t xml:space="preserve">Pages referenced: </w:t>
      </w:r>
      <w:r>
        <w:rPr>
          <w:color w:val="5A6B7A"/>
          <w:sz w:val="20"/>
          <w:szCs w:val="20"/>
        </w:rPr>
        <w:t xml:space="preserve">p15</w:t>
      </w:r>
    </w:p>
    <w:p>
      <w:pPr>
        <w:spacing w:after="40" w:before="80"/>
      </w:pPr>
      <w:r>
        <w:rPr>
          <w:b/>
          <w:bCs/>
          <w:sz w:val="22"/>
          <w:szCs w:val="22"/>
        </w:rPr>
        <w:t xml:space="preserve">Evidence. </w:t>
      </w:r>
      <w:r>
        <w:rPr>
          <w:sz w:val="22"/>
          <w:szCs w:val="22"/>
        </w:rPr>
        <w:t xml:space="preserve">Alpha (500) → FNF (5–10K) → Beta (40K) → GA (1M) sequence is given with no RBI approval timeline, no compliance sign-off, and load target stated only for Alpha ("10K concurrent").</w:t>
      </w:r>
    </w:p>
    <w:p>
      <w:pPr>
        <w:spacing w:after="160" w:before="40"/>
      </w:pPr>
      <w:r>
        <w:rPr>
          <w:b/>
          <w:bCs/>
          <w:sz w:val="22"/>
          <w:szCs w:val="22"/>
        </w:rPr>
        <w:t xml:space="preserve">Recommendation. </w:t>
      </w:r>
      <w:r>
        <w:rPr>
          <w:sz w:val="22"/>
          <w:szCs w:val="22"/>
        </w:rPr>
        <w:t xml:space="preserve">Add explicit gates: Alpha exit (task success ≥ 80%, p99 latency target), FNF exit (50 partners, MCP sandbox sign-off, RBI pre-approval for L3), Beta exit (100K+ validated users, security audit, zero critical breaches), GA (SOC2, insurance, content-moderation SLA).</w:t>
      </w:r>
    </w:p>
    <w:p>
      <w:pPr>
        <w:pBdr>
          <w:bottom w:val="single" w:color="E3E8EE" w:sz="6" w:space="1"/>
        </w:pBdr>
        <w:spacing w:after="120" w:before="8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c>
          <w:tcPr>
            <w:tcW w:type="dxa" w:w="900"/>
            <w:tcBorders>
              <w:top w:val="none" w:color="FFFFFF" w:sz="0"/>
              <w:left w:val="none" w:color="FFFFFF" w:sz="0"/>
              <w:bottom w:val="none" w:color="FFFFFF" w:sz="0"/>
              <w:right w:val="none" w:color="FFFFFF" w:sz="0"/>
            </w:tcBorders>
            <w:shd w:fill="FFF3CD" w:color="auto" w:val="clear"/>
            <w:tcMar>
              <w:top w:type="dxa" w:w="60"/>
              <w:left w:type="dxa" w:w="140"/>
              <w:bottom w:type="dxa" w:w="60"/>
              <w:right w:type="dxa" w:w="140"/>
            </w:tcMar>
            <w:vAlign w:val="center"/>
          </w:tcPr>
          <w:p>
            <w:pPr>
              <w:jc w:val="center"/>
            </w:pPr>
            <w:r>
              <w:rPr>
                <w:b/>
                <w:bCs/>
                <w:color w:val="664D03"/>
                <w:sz w:val="16"/>
                <w:szCs w:val="16"/>
              </w:rPr>
              <w:t xml:space="preserve">MEDIUM</w:t>
            </w:r>
          </w:p>
        </w:tc>
        <w:tc>
          <w:tcPr>
            <w:tcW w:type="dxa" w:w="8460"/>
            <w:tcBorders>
              <w:top w:val="none" w:color="FFFFFF" w:sz="0"/>
              <w:left w:val="none" w:color="FFFFFF" w:sz="0"/>
              <w:bottom w:val="none" w:color="FFFFFF" w:sz="0"/>
              <w:right w:val="none" w:color="FFFFFF" w:sz="0"/>
            </w:tcBorders>
            <w:tcMar>
              <w:top w:type="dxa" w:w="40"/>
              <w:left w:type="dxa" w:w="160"/>
              <w:bottom w:type="dxa" w:w="40"/>
              <w:right w:type="dxa" w:w="80"/>
            </w:tcMar>
            <w:vAlign w:val="center"/>
          </w:tcPr>
          <w:p>
            <w:pPr>
              <w:spacing w:after="40" w:before="0"/>
            </w:pPr>
            <w:r>
              <w:rPr>
                <w:b/>
                <w:bCs/>
                <w:color w:val="8899A6"/>
                <w:sz w:val="22"/>
                <w:szCs w:val="22"/>
              </w:rPr>
              <w:t xml:space="preserve">#11  </w:t>
            </w:r>
            <w:r>
              <w:rPr>
                <w:b/>
                <w:bCs/>
                <w:color w:val="1F2D3D"/>
                <w:sz w:val="24"/>
                <w:szCs w:val="24"/>
              </w:rPr>
              <w:t xml:space="preserve">Offline / low-bandwidth experience undefined</w:t>
            </w:r>
          </w:p>
        </w:tc>
      </w:tr>
    </w:tbl>
    <w:p>
      <w:pPr>
        <w:spacing w:after="60" w:before="60"/>
      </w:pPr>
      <w:r>
        <w:rPr>
          <w:b/>
          <w:bCs/>
          <w:color w:val="5A6B7A"/>
          <w:sz w:val="20"/>
          <w:szCs w:val="20"/>
        </w:rPr>
        <w:t xml:space="preserve">Pages referenced: </w:t>
      </w:r>
      <w:r>
        <w:rPr>
          <w:color w:val="5A6B7A"/>
          <w:sz w:val="20"/>
          <w:szCs w:val="20"/>
        </w:rPr>
        <w:t xml:space="preserve">p9</w:t>
      </w:r>
    </w:p>
    <w:p>
      <w:pPr>
        <w:spacing w:after="40" w:before="80"/>
      </w:pPr>
      <w:r>
        <w:rPr>
          <w:b/>
          <w:bCs/>
          <w:sz w:val="22"/>
          <w:szCs w:val="22"/>
        </w:rPr>
        <w:t xml:space="preserve">Evidence. </w:t>
      </w:r>
      <w:r>
        <w:rPr>
          <w:sz w:val="22"/>
          <w:szCs w:val="22"/>
        </w:rPr>
        <w:t xml:space="preserve">One sentence claims support for offline and low-bandwidth. No scope of degraded features, no sync strategy, no voice-on-device strategy.</w:t>
      </w:r>
    </w:p>
    <w:p>
      <w:pPr>
        <w:spacing w:after="160" w:before="40"/>
      </w:pPr>
      <w:r>
        <w:rPr>
          <w:b/>
          <w:bCs/>
          <w:sz w:val="22"/>
          <w:szCs w:val="22"/>
        </w:rPr>
        <w:t xml:space="preserve">Recommendation. </w:t>
      </w:r>
      <w:r>
        <w:rPr>
          <w:sz w:val="22"/>
          <w:szCs w:val="22"/>
        </w:rPr>
        <w:t xml:space="preserve">Define the offline matrix (what works fully, what degrades, what blocks). Spec sync behaviour and conflict resolution. Test in sub-1 Mbps environments. Provide a visible UX signal ("offline" badge) and a queue model for deferred intents.</w:t>
      </w:r>
    </w:p>
    <w:p>
      <w:pPr>
        <w:pBdr>
          <w:bottom w:val="single" w:color="E3E8EE" w:sz="6" w:space="1"/>
        </w:pBdr>
        <w:spacing w:after="120" w:before="8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c>
          <w:tcPr>
            <w:tcW w:type="dxa" w:w="900"/>
            <w:tcBorders>
              <w:top w:val="none" w:color="FFFFFF" w:sz="0"/>
              <w:left w:val="none" w:color="FFFFFF" w:sz="0"/>
              <w:bottom w:val="none" w:color="FFFFFF" w:sz="0"/>
              <w:right w:val="none" w:color="FFFFFF" w:sz="0"/>
            </w:tcBorders>
            <w:shd w:fill="FFF3CD" w:color="auto" w:val="clear"/>
            <w:tcMar>
              <w:top w:type="dxa" w:w="60"/>
              <w:left w:type="dxa" w:w="140"/>
              <w:bottom w:type="dxa" w:w="60"/>
              <w:right w:type="dxa" w:w="140"/>
            </w:tcMar>
            <w:vAlign w:val="center"/>
          </w:tcPr>
          <w:p>
            <w:pPr>
              <w:jc w:val="center"/>
            </w:pPr>
            <w:r>
              <w:rPr>
                <w:b/>
                <w:bCs/>
                <w:color w:val="664D03"/>
                <w:sz w:val="16"/>
                <w:szCs w:val="16"/>
              </w:rPr>
              <w:t xml:space="preserve">MEDIUM</w:t>
            </w:r>
          </w:p>
        </w:tc>
        <w:tc>
          <w:tcPr>
            <w:tcW w:type="dxa" w:w="8460"/>
            <w:tcBorders>
              <w:top w:val="none" w:color="FFFFFF" w:sz="0"/>
              <w:left w:val="none" w:color="FFFFFF" w:sz="0"/>
              <w:bottom w:val="none" w:color="FFFFFF" w:sz="0"/>
              <w:right w:val="none" w:color="FFFFFF" w:sz="0"/>
            </w:tcBorders>
            <w:tcMar>
              <w:top w:type="dxa" w:w="40"/>
              <w:left w:type="dxa" w:w="160"/>
              <w:bottom w:type="dxa" w:w="40"/>
              <w:right w:type="dxa" w:w="80"/>
            </w:tcMar>
            <w:vAlign w:val="center"/>
          </w:tcPr>
          <w:p>
            <w:pPr>
              <w:spacing w:after="40" w:before="0"/>
            </w:pPr>
            <w:r>
              <w:rPr>
                <w:b/>
                <w:bCs/>
                <w:color w:val="8899A6"/>
                <w:sz w:val="22"/>
                <w:szCs w:val="22"/>
              </w:rPr>
              <w:t xml:space="preserve">#12  </w:t>
            </w:r>
            <w:r>
              <w:rPr>
                <w:b/>
                <w:bCs/>
                <w:color w:val="1F2D3D"/>
                <w:sz w:val="24"/>
                <w:szCs w:val="24"/>
              </w:rPr>
              <w:t xml:space="preserve">Content moderation and safety policy for sensitive verticals missing</w:t>
            </w:r>
          </w:p>
        </w:tc>
      </w:tr>
    </w:tbl>
    <w:p>
      <w:pPr>
        <w:spacing w:after="60" w:before="60"/>
      </w:pPr>
      <w:r>
        <w:rPr>
          <w:b/>
          <w:bCs/>
          <w:color w:val="5A6B7A"/>
          <w:sz w:val="20"/>
          <w:szCs w:val="20"/>
        </w:rPr>
        <w:t xml:space="preserve">Pages referenced: </w:t>
      </w:r>
      <w:r>
        <w:rPr>
          <w:color w:val="5A6B7A"/>
          <w:sz w:val="20"/>
          <w:szCs w:val="20"/>
        </w:rPr>
        <w:t xml:space="preserve">p10, p31</w:t>
      </w:r>
    </w:p>
    <w:p>
      <w:pPr>
        <w:spacing w:after="40" w:before="80"/>
      </w:pPr>
      <w:r>
        <w:rPr>
          <w:b/>
          <w:bCs/>
          <w:sz w:val="22"/>
          <w:szCs w:val="22"/>
        </w:rPr>
        <w:t xml:space="preserve">Evidence. </w:t>
      </w:r>
      <w:r>
        <w:rPr>
          <w:sz w:val="22"/>
          <w:szCs w:val="22"/>
        </w:rPr>
        <w:t xml:space="preserve">Devotion, Astrology, News and Government Services are listed as verticals with no mention of casteism / misinformation / misinterpretation safeguards or a source policy for news.</w:t>
      </w:r>
    </w:p>
    <w:p>
      <w:pPr>
        <w:spacing w:after="160" w:before="40"/>
      </w:pPr>
      <w:r>
        <w:rPr>
          <w:b/>
          <w:bCs/>
          <w:sz w:val="22"/>
          <w:szCs w:val="22"/>
        </w:rPr>
        <w:t xml:space="preserve">Recommendation. </w:t>
      </w:r>
      <w:r>
        <w:rPr>
          <w:sz w:val="22"/>
          <w:szCs w:val="22"/>
        </w:rPr>
        <w:t xml:space="preserve">Publish a content policy per sensitive vertical: Devotion/Astrology (no supernatural claims, no casteist content, moderation queue), News (verified outlets only, fact-check layer), Government (official sources only, PII redaction, e-sign capture).</w:t>
      </w:r>
    </w:p>
    <w:p>
      <w:pPr>
        <w:pBdr>
          <w:bottom w:val="single" w:color="E3E8EE" w:sz="6" w:space="1"/>
        </w:pBdr>
        <w:spacing w:after="120" w:before="8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c>
          <w:tcPr>
            <w:tcW w:type="dxa" w:w="900"/>
            <w:tcBorders>
              <w:top w:val="none" w:color="FFFFFF" w:sz="0"/>
              <w:left w:val="none" w:color="FFFFFF" w:sz="0"/>
              <w:bottom w:val="none" w:color="FFFFFF" w:sz="0"/>
              <w:right w:val="none" w:color="FFFFFF" w:sz="0"/>
            </w:tcBorders>
            <w:shd w:fill="FFF3CD" w:color="auto" w:val="clear"/>
            <w:tcMar>
              <w:top w:type="dxa" w:w="60"/>
              <w:left w:type="dxa" w:w="140"/>
              <w:bottom w:type="dxa" w:w="60"/>
              <w:right w:type="dxa" w:w="140"/>
            </w:tcMar>
            <w:vAlign w:val="center"/>
          </w:tcPr>
          <w:p>
            <w:pPr>
              <w:jc w:val="center"/>
            </w:pPr>
            <w:r>
              <w:rPr>
                <w:b/>
                <w:bCs/>
                <w:color w:val="664D03"/>
                <w:sz w:val="16"/>
                <w:szCs w:val="16"/>
              </w:rPr>
              <w:t xml:space="preserve">MEDIUM</w:t>
            </w:r>
          </w:p>
        </w:tc>
        <w:tc>
          <w:tcPr>
            <w:tcW w:type="dxa" w:w="8460"/>
            <w:tcBorders>
              <w:top w:val="none" w:color="FFFFFF" w:sz="0"/>
              <w:left w:val="none" w:color="FFFFFF" w:sz="0"/>
              <w:bottom w:val="none" w:color="FFFFFF" w:sz="0"/>
              <w:right w:val="none" w:color="FFFFFF" w:sz="0"/>
            </w:tcBorders>
            <w:tcMar>
              <w:top w:type="dxa" w:w="40"/>
              <w:left w:type="dxa" w:w="160"/>
              <w:bottom w:type="dxa" w:w="40"/>
              <w:right w:type="dxa" w:w="80"/>
            </w:tcMar>
            <w:vAlign w:val="center"/>
          </w:tcPr>
          <w:p>
            <w:pPr>
              <w:spacing w:after="40" w:before="0"/>
            </w:pPr>
            <w:r>
              <w:rPr>
                <w:b/>
                <w:bCs/>
                <w:color w:val="8899A6"/>
                <w:sz w:val="22"/>
                <w:szCs w:val="22"/>
              </w:rPr>
              <w:t xml:space="preserve">#13  </w:t>
            </w:r>
            <w:r>
              <w:rPr>
                <w:b/>
                <w:bCs/>
                <w:color w:val="1F2D3D"/>
                <w:sz w:val="24"/>
                <w:szCs w:val="24"/>
              </w:rPr>
              <w:t xml:space="preserve">12 launch languages not specified; dialects not addressed</w:t>
            </w:r>
          </w:p>
        </w:tc>
      </w:tr>
    </w:tbl>
    <w:p>
      <w:pPr>
        <w:spacing w:after="60" w:before="60"/>
      </w:pPr>
      <w:r>
        <w:rPr>
          <w:b/>
          <w:bCs/>
          <w:color w:val="5A6B7A"/>
          <w:sz w:val="20"/>
          <w:szCs w:val="20"/>
        </w:rPr>
        <w:t xml:space="preserve">Pages referenced: </w:t>
      </w:r>
      <w:r>
        <w:rPr>
          <w:color w:val="5A6B7A"/>
          <w:sz w:val="20"/>
          <w:szCs w:val="20"/>
        </w:rPr>
        <w:t xml:space="preserve">p9</w:t>
      </w:r>
    </w:p>
    <w:p>
      <w:pPr>
        <w:spacing w:after="40" w:before="80"/>
      </w:pPr>
      <w:r>
        <w:rPr>
          <w:b/>
          <w:bCs/>
          <w:sz w:val="22"/>
          <w:szCs w:val="22"/>
        </w:rPr>
        <w:t xml:space="preserve">Evidence. </w:t>
      </w:r>
      <w:r>
        <w:rPr>
          <w:sz w:val="22"/>
          <w:szCs w:val="22"/>
        </w:rPr>
        <w:t xml:space="preserve">"All 22 Indian scheduled languages targeted; 12+ at launch" — the 12 are not named, no prioritisation rationale, and no mention of dialects such as Bhojpuri, Maithili, or Awadhi.</w:t>
      </w:r>
    </w:p>
    <w:p>
      <w:pPr>
        <w:spacing w:after="160" w:before="40"/>
      </w:pPr>
      <w:r>
        <w:rPr>
          <w:b/>
          <w:bCs/>
          <w:sz w:val="22"/>
          <w:szCs w:val="22"/>
        </w:rPr>
        <w:t xml:space="preserve">Recommendation. </w:t>
      </w:r>
      <w:r>
        <w:rPr>
          <w:sz w:val="22"/>
          <w:szCs w:val="22"/>
        </w:rPr>
        <w:t xml:space="preserve">Publish the 12-language list with rationale (speaker base × Jio subscriber base), name dialect scope per language (which regional accents are in-scope), and commit a Phase-2 dialect roadmap.</w:t>
      </w:r>
    </w:p>
    <w:p>
      <w:pPr>
        <w:pBdr>
          <w:bottom w:val="single" w:color="E3E8EE" w:sz="6" w:space="1"/>
        </w:pBdr>
        <w:spacing w:after="120" w:before="8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c>
          <w:tcPr>
            <w:tcW w:type="dxa" w:w="900"/>
            <w:tcBorders>
              <w:top w:val="none" w:color="FFFFFF" w:sz="0"/>
              <w:left w:val="none" w:color="FFFFFF" w:sz="0"/>
              <w:bottom w:val="none" w:color="FFFFFF" w:sz="0"/>
              <w:right w:val="none" w:color="FFFFFF" w:sz="0"/>
            </w:tcBorders>
            <w:shd w:fill="FFF3CD" w:color="auto" w:val="clear"/>
            <w:tcMar>
              <w:top w:type="dxa" w:w="60"/>
              <w:left w:type="dxa" w:w="140"/>
              <w:bottom w:type="dxa" w:w="60"/>
              <w:right w:type="dxa" w:w="140"/>
            </w:tcMar>
            <w:vAlign w:val="center"/>
          </w:tcPr>
          <w:p>
            <w:pPr>
              <w:jc w:val="center"/>
            </w:pPr>
            <w:r>
              <w:rPr>
                <w:b/>
                <w:bCs/>
                <w:color w:val="664D03"/>
                <w:sz w:val="16"/>
                <w:szCs w:val="16"/>
              </w:rPr>
              <w:t xml:space="preserve">MEDIUM</w:t>
            </w:r>
          </w:p>
        </w:tc>
        <w:tc>
          <w:tcPr>
            <w:tcW w:type="dxa" w:w="8460"/>
            <w:tcBorders>
              <w:top w:val="none" w:color="FFFFFF" w:sz="0"/>
              <w:left w:val="none" w:color="FFFFFF" w:sz="0"/>
              <w:bottom w:val="none" w:color="FFFFFF" w:sz="0"/>
              <w:right w:val="none" w:color="FFFFFF" w:sz="0"/>
            </w:tcBorders>
            <w:tcMar>
              <w:top w:type="dxa" w:w="40"/>
              <w:left w:type="dxa" w:w="160"/>
              <w:bottom w:type="dxa" w:w="40"/>
              <w:right w:type="dxa" w:w="80"/>
            </w:tcMar>
            <w:vAlign w:val="center"/>
          </w:tcPr>
          <w:p>
            <w:pPr>
              <w:spacing w:after="40" w:before="0"/>
            </w:pPr>
            <w:r>
              <w:rPr>
                <w:b/>
                <w:bCs/>
                <w:color w:val="8899A6"/>
                <w:sz w:val="22"/>
                <w:szCs w:val="22"/>
              </w:rPr>
              <w:t xml:space="preserve">#14  </w:t>
            </w:r>
            <w:r>
              <w:rPr>
                <w:b/>
                <w:bCs/>
                <w:color w:val="1F2D3D"/>
                <w:sz w:val="24"/>
                <w:szCs w:val="24"/>
              </w:rPr>
              <w:t xml:space="preserve">Adoption and distribution strategy absent</w:t>
            </w:r>
          </w:p>
        </w:tc>
      </w:tr>
    </w:tbl>
    <w:p>
      <w:pPr>
        <w:spacing w:after="60" w:before="60"/>
      </w:pPr>
      <w:r>
        <w:rPr>
          <w:b/>
          <w:bCs/>
          <w:color w:val="5A6B7A"/>
          <w:sz w:val="20"/>
          <w:szCs w:val="20"/>
        </w:rPr>
        <w:t xml:space="preserve">Pages referenced: </w:t>
      </w:r>
      <w:r>
        <w:rPr>
          <w:color w:val="5A6B7A"/>
          <w:sz w:val="20"/>
          <w:szCs w:val="20"/>
        </w:rPr>
        <w:t xml:space="preserve">Not addressed; closest p3, p15</w:t>
      </w:r>
    </w:p>
    <w:p>
      <w:pPr>
        <w:spacing w:after="40" w:before="80"/>
      </w:pPr>
      <w:r>
        <w:rPr>
          <w:b/>
          <w:bCs/>
          <w:sz w:val="22"/>
          <w:szCs w:val="22"/>
        </w:rPr>
        <w:t xml:space="preserve">Evidence. </w:t>
      </w:r>
      <w:r>
        <w:rPr>
          <w:sz w:val="22"/>
          <w:szCs w:val="22"/>
        </w:rPr>
        <w:t xml:space="preserve">Plan is "GA — 1M users — May '26" with no distribution channel (preload on new Jio handsets? Push to MyJio base? SMS invite? App store?), no CAC, and no attribution model.</w:t>
      </w:r>
    </w:p>
    <w:p>
      <w:pPr>
        <w:spacing w:after="160" w:before="40"/>
      </w:pPr>
      <w:r>
        <w:rPr>
          <w:b/>
          <w:bCs/>
          <w:sz w:val="22"/>
          <w:szCs w:val="22"/>
        </w:rPr>
        <w:t xml:space="preserve">Recommendation. </w:t>
      </w:r>
      <w:r>
        <w:rPr>
          <w:sz w:val="22"/>
          <w:szCs w:val="22"/>
        </w:rPr>
        <w:t xml:space="preserve">Add a GTM &amp; distribution section: primary channel (handset preload or MyJio push), secondary channels, target cohorts by geography and language, CAC, and attribution. State the hypothesis for how the 1M target is reached.</w:t>
      </w:r>
    </w:p>
    <w:p>
      <w:pPr>
        <w:pBdr>
          <w:bottom w:val="single" w:color="E3E8EE" w:sz="6" w:space="1"/>
        </w:pBdr>
        <w:spacing w:after="120" w:before="8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c>
          <w:tcPr>
            <w:tcW w:type="dxa" w:w="900"/>
            <w:tcBorders>
              <w:top w:val="none" w:color="FFFFFF" w:sz="0"/>
              <w:left w:val="none" w:color="FFFFFF" w:sz="0"/>
              <w:bottom w:val="none" w:color="FFFFFF" w:sz="0"/>
              <w:right w:val="none" w:color="FFFFFF" w:sz="0"/>
            </w:tcBorders>
            <w:shd w:fill="FFF3CD" w:color="auto" w:val="clear"/>
            <w:tcMar>
              <w:top w:type="dxa" w:w="60"/>
              <w:left w:type="dxa" w:w="140"/>
              <w:bottom w:type="dxa" w:w="60"/>
              <w:right w:type="dxa" w:w="140"/>
            </w:tcMar>
            <w:vAlign w:val="center"/>
          </w:tcPr>
          <w:p>
            <w:pPr>
              <w:jc w:val="center"/>
            </w:pPr>
            <w:r>
              <w:rPr>
                <w:b/>
                <w:bCs/>
                <w:color w:val="664D03"/>
                <w:sz w:val="16"/>
                <w:szCs w:val="16"/>
              </w:rPr>
              <w:t xml:space="preserve">MEDIUM</w:t>
            </w:r>
          </w:p>
        </w:tc>
        <w:tc>
          <w:tcPr>
            <w:tcW w:type="dxa" w:w="8460"/>
            <w:tcBorders>
              <w:top w:val="none" w:color="FFFFFF" w:sz="0"/>
              <w:left w:val="none" w:color="FFFFFF" w:sz="0"/>
              <w:bottom w:val="none" w:color="FFFFFF" w:sz="0"/>
              <w:right w:val="none" w:color="FFFFFF" w:sz="0"/>
            </w:tcBorders>
            <w:tcMar>
              <w:top w:type="dxa" w:w="40"/>
              <w:left w:type="dxa" w:w="160"/>
              <w:bottom w:type="dxa" w:w="40"/>
              <w:right w:type="dxa" w:w="80"/>
            </w:tcMar>
            <w:vAlign w:val="center"/>
          </w:tcPr>
          <w:p>
            <w:pPr>
              <w:spacing w:after="40" w:before="0"/>
            </w:pPr>
            <w:r>
              <w:rPr>
                <w:b/>
                <w:bCs/>
                <w:color w:val="8899A6"/>
                <w:sz w:val="22"/>
                <w:szCs w:val="22"/>
              </w:rPr>
              <w:t xml:space="preserve">#15  </w:t>
            </w:r>
            <w:r>
              <w:rPr>
                <w:b/>
                <w:bCs/>
                <w:color w:val="1F2D3D"/>
                <w:sz w:val="24"/>
                <w:szCs w:val="24"/>
              </w:rPr>
              <w:t xml:space="preserve">Vertical experience specs are placeholders</w:t>
            </w:r>
          </w:p>
        </w:tc>
      </w:tr>
    </w:tbl>
    <w:p>
      <w:pPr>
        <w:spacing w:after="60" w:before="60"/>
      </w:pPr>
      <w:r>
        <w:rPr>
          <w:b/>
          <w:bCs/>
          <w:color w:val="5A6B7A"/>
          <w:sz w:val="20"/>
          <w:szCs w:val="20"/>
        </w:rPr>
        <w:t xml:space="preserve">Pages referenced: </w:t>
      </w:r>
      <w:r>
        <w:rPr>
          <w:color w:val="5A6B7A"/>
          <w:sz w:val="20"/>
          <w:szCs w:val="20"/>
        </w:rPr>
        <w:t xml:space="preserve">p31, p34 (Jobs), p35 (Health), p36 (Commerce), p37 (Finance), p46 (Partner)</w:t>
      </w:r>
    </w:p>
    <w:p>
      <w:pPr>
        <w:spacing w:after="40" w:before="80"/>
      </w:pPr>
      <w:r>
        <w:rPr>
          <w:b/>
          <w:bCs/>
          <w:sz w:val="22"/>
          <w:szCs w:val="22"/>
        </w:rPr>
        <w:t xml:space="preserve">Evidence. </w:t>
      </w:r>
      <w:r>
        <w:rPr>
          <w:sz w:val="22"/>
          <w:szCs w:val="22"/>
        </w:rPr>
        <w:t xml:space="preserve">Four revenue-bearing verticals — Jobs, Health, Commerce, Finance — are stubs marked "xxxxxx" or "Experience to be added". Partner experience slide is also blank.</w:t>
      </w:r>
    </w:p>
    <w:p>
      <w:pPr>
        <w:spacing w:after="160" w:before="40"/>
      </w:pPr>
      <w:r>
        <w:rPr>
          <w:b/>
          <w:bCs/>
          <w:sz w:val="22"/>
          <w:szCs w:val="22"/>
        </w:rPr>
        <w:t xml:space="preserve">Recommendation. </w:t>
      </w:r>
      <w:r>
        <w:rPr>
          <w:sz w:val="22"/>
          <w:szCs w:val="22"/>
        </w:rPr>
        <w:t xml:space="preserve">For the May launch, replace placeholders with flows for Daily Assistant, Entertainment and Finance. Move Jobs, Health, Commerce, Government, Devotion and Astrology to Phase 2 with clear "coming soon" treatment. Set a named owner per vertical.</w:t>
      </w:r>
    </w:p>
    <w:p>
      <w:pPr>
        <w:pBdr>
          <w:bottom w:val="single" w:color="E3E8EE" w:sz="6" w:space="1"/>
        </w:pBdr>
        <w:spacing w:after="120" w:before="8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c>
          <w:tcPr>
            <w:tcW w:type="dxa" w:w="900"/>
            <w:tcBorders>
              <w:top w:val="none" w:color="FFFFFF" w:sz="0"/>
              <w:left w:val="none" w:color="FFFFFF" w:sz="0"/>
              <w:bottom w:val="none" w:color="FFFFFF" w:sz="0"/>
              <w:right w:val="none" w:color="FFFFFF" w:sz="0"/>
            </w:tcBorders>
            <w:shd w:fill="FFF3CD" w:color="auto" w:val="clear"/>
            <w:tcMar>
              <w:top w:type="dxa" w:w="60"/>
              <w:left w:type="dxa" w:w="140"/>
              <w:bottom w:type="dxa" w:w="60"/>
              <w:right w:type="dxa" w:w="140"/>
            </w:tcMar>
            <w:vAlign w:val="center"/>
          </w:tcPr>
          <w:p>
            <w:pPr>
              <w:jc w:val="center"/>
            </w:pPr>
            <w:r>
              <w:rPr>
                <w:b/>
                <w:bCs/>
                <w:color w:val="664D03"/>
                <w:sz w:val="16"/>
                <w:szCs w:val="16"/>
              </w:rPr>
              <w:t xml:space="preserve">MEDIUM</w:t>
            </w:r>
          </w:p>
        </w:tc>
        <w:tc>
          <w:tcPr>
            <w:tcW w:type="dxa" w:w="8460"/>
            <w:tcBorders>
              <w:top w:val="none" w:color="FFFFFF" w:sz="0"/>
              <w:left w:val="none" w:color="FFFFFF" w:sz="0"/>
              <w:bottom w:val="none" w:color="FFFFFF" w:sz="0"/>
              <w:right w:val="none" w:color="FFFFFF" w:sz="0"/>
            </w:tcBorders>
            <w:tcMar>
              <w:top w:type="dxa" w:w="40"/>
              <w:left w:type="dxa" w:w="160"/>
              <w:bottom w:type="dxa" w:w="40"/>
              <w:right w:type="dxa" w:w="80"/>
            </w:tcMar>
            <w:vAlign w:val="center"/>
          </w:tcPr>
          <w:p>
            <w:pPr>
              <w:spacing w:after="40" w:before="0"/>
            </w:pPr>
            <w:r>
              <w:rPr>
                <w:b/>
                <w:bCs/>
                <w:color w:val="8899A6"/>
                <w:sz w:val="22"/>
                <w:szCs w:val="22"/>
              </w:rPr>
              <w:t xml:space="preserve">#16  </w:t>
            </w:r>
            <w:r>
              <w:rPr>
                <w:b/>
                <w:bCs/>
                <w:color w:val="1F2D3D"/>
                <w:sz w:val="24"/>
                <w:szCs w:val="24"/>
              </w:rPr>
              <w:t xml:space="preserve">Memory storage, residency and deletion rights unspecified</w:t>
            </w:r>
          </w:p>
        </w:tc>
      </w:tr>
    </w:tbl>
    <w:p>
      <w:pPr>
        <w:spacing w:after="60" w:before="60"/>
      </w:pPr>
      <w:r>
        <w:rPr>
          <w:b/>
          <w:bCs/>
          <w:color w:val="5A6B7A"/>
          <w:sz w:val="20"/>
          <w:szCs w:val="20"/>
        </w:rPr>
        <w:t xml:space="preserve">Pages referenced: </w:t>
      </w:r>
      <w:r>
        <w:rPr>
          <w:color w:val="5A6B7A"/>
          <w:sz w:val="20"/>
          <w:szCs w:val="20"/>
        </w:rPr>
        <w:t xml:space="preserve">p8, p20, p29</w:t>
      </w:r>
    </w:p>
    <w:p>
      <w:pPr>
        <w:spacing w:after="40" w:before="80"/>
      </w:pPr>
      <w:r>
        <w:rPr>
          <w:b/>
          <w:bCs/>
          <w:sz w:val="22"/>
          <w:szCs w:val="22"/>
        </w:rPr>
        <w:t xml:space="preserve">Evidence. </w:t>
      </w:r>
      <w:r>
        <w:rPr>
          <w:sz w:val="22"/>
          <w:szCs w:val="22"/>
        </w:rPr>
        <w:t xml:space="preserve">Long-term memory is repeatedly claimed ("remembers grocery patterns") but data residency, encryption, deletion rights, and shared-device / family consent handling are not mentioned. P29 says history is "governed by strict rules" but does not list them.</w:t>
      </w:r>
    </w:p>
    <w:p>
      <w:pPr>
        <w:spacing w:after="160" w:before="40"/>
      </w:pPr>
      <w:r>
        <w:rPr>
          <w:b/>
          <w:bCs/>
          <w:sz w:val="22"/>
          <w:szCs w:val="22"/>
        </w:rPr>
        <w:t xml:space="preserve">Recommendation. </w:t>
      </w:r>
      <w:r>
        <w:rPr>
          <w:sz w:val="22"/>
          <w:szCs w:val="22"/>
        </w:rPr>
        <w:t xml:space="preserve">Specify data residency (on-device vs cloud), encryption at rest and in transit, granular deletion (history vs preferences vs learned facts), and family/multi-profile consent handling. Tie explicitly to DPDP data-subject rights.</w:t>
      </w:r>
    </w:p>
    <w:p>
      <w:pPr>
        <w:pBdr>
          <w:bottom w:val="single" w:color="E3E8EE" w:sz="6" w:space="1"/>
        </w:pBdr>
        <w:spacing w:after="120" w:before="8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c>
          <w:tcPr>
            <w:tcW w:type="dxa" w:w="900"/>
            <w:tcBorders>
              <w:top w:val="none" w:color="FFFFFF" w:sz="0"/>
              <w:left w:val="none" w:color="FFFFFF" w:sz="0"/>
              <w:bottom w:val="none" w:color="FFFFFF" w:sz="0"/>
              <w:right w:val="none" w:color="FFFFFF" w:sz="0"/>
            </w:tcBorders>
            <w:shd w:fill="FFF3CD" w:color="auto" w:val="clear"/>
            <w:tcMar>
              <w:top w:type="dxa" w:w="60"/>
              <w:left w:type="dxa" w:w="140"/>
              <w:bottom w:type="dxa" w:w="60"/>
              <w:right w:type="dxa" w:w="140"/>
            </w:tcMar>
            <w:vAlign w:val="center"/>
          </w:tcPr>
          <w:p>
            <w:pPr>
              <w:jc w:val="center"/>
            </w:pPr>
            <w:r>
              <w:rPr>
                <w:b/>
                <w:bCs/>
                <w:color w:val="664D03"/>
                <w:sz w:val="16"/>
                <w:szCs w:val="16"/>
              </w:rPr>
              <w:t xml:space="preserve">MEDIUM</w:t>
            </w:r>
          </w:p>
        </w:tc>
        <w:tc>
          <w:tcPr>
            <w:tcW w:type="dxa" w:w="8460"/>
            <w:tcBorders>
              <w:top w:val="none" w:color="FFFFFF" w:sz="0"/>
              <w:left w:val="none" w:color="FFFFFF" w:sz="0"/>
              <w:bottom w:val="none" w:color="FFFFFF" w:sz="0"/>
              <w:right w:val="none" w:color="FFFFFF" w:sz="0"/>
            </w:tcBorders>
            <w:tcMar>
              <w:top w:type="dxa" w:w="40"/>
              <w:left w:type="dxa" w:w="160"/>
              <w:bottom w:type="dxa" w:w="40"/>
              <w:right w:type="dxa" w:w="80"/>
            </w:tcMar>
            <w:vAlign w:val="center"/>
          </w:tcPr>
          <w:p>
            <w:pPr>
              <w:spacing w:after="40" w:before="0"/>
            </w:pPr>
            <w:r>
              <w:rPr>
                <w:b/>
                <w:bCs/>
                <w:color w:val="8899A6"/>
                <w:sz w:val="22"/>
                <w:szCs w:val="22"/>
              </w:rPr>
              <w:t xml:space="preserve">#17  </w:t>
            </w:r>
            <w:r>
              <w:rPr>
                <w:b/>
                <w:bCs/>
                <w:color w:val="1F2D3D"/>
                <w:sz w:val="24"/>
                <w:szCs w:val="24"/>
              </w:rPr>
              <w:t xml:space="preserve">Ecosystem dependency without fallback</w:t>
            </w:r>
          </w:p>
        </w:tc>
      </w:tr>
    </w:tbl>
    <w:p>
      <w:pPr>
        <w:spacing w:after="60" w:before="60"/>
      </w:pPr>
      <w:r>
        <w:rPr>
          <w:b/>
          <w:bCs/>
          <w:color w:val="5A6B7A"/>
          <w:sz w:val="20"/>
          <w:szCs w:val="20"/>
        </w:rPr>
        <w:t xml:space="preserve">Pages referenced: </w:t>
      </w:r>
      <w:r>
        <w:rPr>
          <w:color w:val="5A6B7A"/>
          <w:sz w:val="20"/>
          <w:szCs w:val="20"/>
        </w:rPr>
        <w:t xml:space="preserve">p11, p12</w:t>
      </w:r>
    </w:p>
    <w:p>
      <w:pPr>
        <w:spacing w:after="40" w:before="80"/>
      </w:pPr>
      <w:r>
        <w:rPr>
          <w:b/>
          <w:bCs/>
          <w:sz w:val="22"/>
          <w:szCs w:val="22"/>
        </w:rPr>
        <w:t xml:space="preserve">Evidence. </w:t>
      </w:r>
      <w:r>
        <w:rPr>
          <w:sz w:val="22"/>
          <w:szCs w:val="22"/>
        </w:rPr>
        <w:t xml:space="preserve">The architecture routes intent through Jio services (JioMart, Hotstar, JioHome, JioSaavn) with no alternate paths or graceful degradation if a service is down.</w:t>
      </w:r>
    </w:p>
    <w:p>
      <w:pPr>
        <w:spacing w:after="160" w:before="40"/>
      </w:pPr>
      <w:r>
        <w:rPr>
          <w:b/>
          <w:bCs/>
          <w:sz w:val="22"/>
          <w:szCs w:val="22"/>
        </w:rPr>
        <w:t xml:space="preserve">Recommendation. </w:t>
      </w:r>
      <w:r>
        <w:rPr>
          <w:sz w:val="22"/>
          <w:szCs w:val="22"/>
        </w:rPr>
        <w:t xml:space="preserve">Define per-vertical fallback (e.g. when JioMart is down, expose top-3 alternative partners or fail gracefully). Commit an availability SLA for critical paths (bill pay, recharge). Design a "service unavailable" UX that doesn't erode trust.</w:t>
      </w:r>
    </w:p>
    <w:p>
      <w:pPr>
        <w:pBdr>
          <w:bottom w:val="single" w:color="E3E8EE" w:sz="6" w:space="1"/>
        </w:pBdr>
        <w:spacing w:after="120" w:before="8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c>
          <w:tcPr>
            <w:tcW w:type="dxa" w:w="900"/>
            <w:tcBorders>
              <w:top w:val="none" w:color="FFFFFF" w:sz="0"/>
              <w:left w:val="none" w:color="FFFFFF" w:sz="0"/>
              <w:bottom w:val="none" w:color="FFFFFF" w:sz="0"/>
              <w:right w:val="none" w:color="FFFFFF" w:sz="0"/>
            </w:tcBorders>
            <w:shd w:fill="FFF3CD" w:color="auto" w:val="clear"/>
            <w:tcMar>
              <w:top w:type="dxa" w:w="60"/>
              <w:left w:type="dxa" w:w="140"/>
              <w:bottom w:type="dxa" w:w="60"/>
              <w:right w:type="dxa" w:w="140"/>
            </w:tcMar>
            <w:vAlign w:val="center"/>
          </w:tcPr>
          <w:p>
            <w:pPr>
              <w:jc w:val="center"/>
            </w:pPr>
            <w:r>
              <w:rPr>
                <w:b/>
                <w:bCs/>
                <w:color w:val="664D03"/>
                <w:sz w:val="16"/>
                <w:szCs w:val="16"/>
              </w:rPr>
              <w:t xml:space="preserve">MEDIUM</w:t>
            </w:r>
          </w:p>
        </w:tc>
        <w:tc>
          <w:tcPr>
            <w:tcW w:type="dxa" w:w="8460"/>
            <w:tcBorders>
              <w:top w:val="none" w:color="FFFFFF" w:sz="0"/>
              <w:left w:val="none" w:color="FFFFFF" w:sz="0"/>
              <w:bottom w:val="none" w:color="FFFFFF" w:sz="0"/>
              <w:right w:val="none" w:color="FFFFFF" w:sz="0"/>
            </w:tcBorders>
            <w:tcMar>
              <w:top w:type="dxa" w:w="40"/>
              <w:left w:type="dxa" w:w="160"/>
              <w:bottom w:type="dxa" w:w="40"/>
              <w:right w:type="dxa" w:w="80"/>
            </w:tcMar>
            <w:vAlign w:val="center"/>
          </w:tcPr>
          <w:p>
            <w:pPr>
              <w:spacing w:after="40" w:before="0"/>
            </w:pPr>
            <w:r>
              <w:rPr>
                <w:b/>
                <w:bCs/>
                <w:color w:val="8899A6"/>
                <w:sz w:val="22"/>
                <w:szCs w:val="22"/>
              </w:rPr>
              <w:t xml:space="preserve">#18  </w:t>
            </w:r>
            <w:r>
              <w:rPr>
                <w:b/>
                <w:bCs/>
                <w:color w:val="1F2D3D"/>
                <w:sz w:val="24"/>
                <w:szCs w:val="24"/>
              </w:rPr>
              <w:t xml:space="preserve">No accountability / org model or named decision rights</w:t>
            </w:r>
          </w:p>
        </w:tc>
      </w:tr>
    </w:tbl>
    <w:p>
      <w:pPr>
        <w:spacing w:after="60" w:before="60"/>
      </w:pPr>
      <w:r>
        <w:rPr>
          <w:b/>
          <w:bCs/>
          <w:color w:val="5A6B7A"/>
          <w:sz w:val="20"/>
          <w:szCs w:val="20"/>
        </w:rPr>
        <w:t xml:space="preserve">Pages referenced: </w:t>
      </w:r>
      <w:r>
        <w:rPr>
          <w:color w:val="5A6B7A"/>
          <w:sz w:val="20"/>
          <w:szCs w:val="20"/>
        </w:rPr>
        <w:t xml:space="preserve">No section; tags such as @Sunit, @Naroo, @Anmol/Sridhar appear as author TODOs</w:t>
      </w:r>
    </w:p>
    <w:p>
      <w:pPr>
        <w:spacing w:after="40" w:before="80"/>
      </w:pPr>
      <w:r>
        <w:rPr>
          <w:b/>
          <w:bCs/>
          <w:sz w:val="22"/>
          <w:szCs w:val="22"/>
        </w:rPr>
        <w:t xml:space="preserve">Evidence. </w:t>
      </w:r>
      <w:r>
        <w:rPr>
          <w:sz w:val="22"/>
          <w:szCs w:val="22"/>
        </w:rPr>
        <w:t xml:space="preserve">Several slides are tagged with initials as placeholders but there is no org chart, RACI, or escalation path for product, engineering, legal, partnerships, or safety.</w:t>
      </w:r>
    </w:p>
    <w:p>
      <w:pPr>
        <w:spacing w:after="160" w:before="40"/>
      </w:pPr>
      <w:r>
        <w:rPr>
          <w:b/>
          <w:bCs/>
          <w:sz w:val="22"/>
          <w:szCs w:val="22"/>
        </w:rPr>
        <w:t xml:space="preserve">Recommendation. </w:t>
      </w:r>
      <w:r>
        <w:rPr>
          <w:sz w:val="22"/>
          <w:szCs w:val="22"/>
        </w:rPr>
        <w:t xml:space="preserve">Add a one-slide governance map: DRI for each vertical, partnerships lead, compliance lead, safety lead, and an incident escalation path for a hallucination- or payment-related event.</w:t>
      </w:r>
    </w:p>
    <w:p>
      <w:pPr>
        <w:pBdr>
          <w:bottom w:val="single" w:color="E3E8EE" w:sz="6" w:space="1"/>
        </w:pBdr>
        <w:spacing w:after="120" w:before="8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c>
          <w:tcPr>
            <w:tcW w:type="dxa" w:w="900"/>
            <w:tcBorders>
              <w:top w:val="none" w:color="FFFFFF" w:sz="0"/>
              <w:left w:val="none" w:color="FFFFFF" w:sz="0"/>
              <w:bottom w:val="none" w:color="FFFFFF" w:sz="0"/>
              <w:right w:val="none" w:color="FFFFFF" w:sz="0"/>
            </w:tcBorders>
            <w:shd w:fill="FFF3CD" w:color="auto" w:val="clear"/>
            <w:tcMar>
              <w:top w:type="dxa" w:w="60"/>
              <w:left w:type="dxa" w:w="140"/>
              <w:bottom w:type="dxa" w:w="60"/>
              <w:right w:type="dxa" w:w="140"/>
            </w:tcMar>
            <w:vAlign w:val="center"/>
          </w:tcPr>
          <w:p>
            <w:pPr>
              <w:jc w:val="center"/>
            </w:pPr>
            <w:r>
              <w:rPr>
                <w:b/>
                <w:bCs/>
                <w:color w:val="664D03"/>
                <w:sz w:val="16"/>
                <w:szCs w:val="16"/>
              </w:rPr>
              <w:t xml:space="preserve">MEDIUM</w:t>
            </w:r>
          </w:p>
        </w:tc>
        <w:tc>
          <w:tcPr>
            <w:tcW w:type="dxa" w:w="8460"/>
            <w:tcBorders>
              <w:top w:val="none" w:color="FFFFFF" w:sz="0"/>
              <w:left w:val="none" w:color="FFFFFF" w:sz="0"/>
              <w:bottom w:val="none" w:color="FFFFFF" w:sz="0"/>
              <w:right w:val="none" w:color="FFFFFF" w:sz="0"/>
            </w:tcBorders>
            <w:tcMar>
              <w:top w:type="dxa" w:w="40"/>
              <w:left w:type="dxa" w:w="160"/>
              <w:bottom w:type="dxa" w:w="40"/>
              <w:right w:type="dxa" w:w="80"/>
            </w:tcMar>
            <w:vAlign w:val="center"/>
          </w:tcPr>
          <w:p>
            <w:pPr>
              <w:spacing w:after="40" w:before="0"/>
            </w:pPr>
            <w:r>
              <w:rPr>
                <w:b/>
                <w:bCs/>
                <w:color w:val="8899A6"/>
                <w:sz w:val="22"/>
                <w:szCs w:val="22"/>
              </w:rPr>
              <w:t xml:space="preserve">#19  </w:t>
            </w:r>
            <w:r>
              <w:rPr>
                <w:b/>
                <w:bCs/>
                <w:color w:val="1F2D3D"/>
                <w:sz w:val="24"/>
                <w:szCs w:val="24"/>
              </w:rPr>
              <w:t xml:space="preserve">Task-completion definition ambiguous</w:t>
            </w:r>
          </w:p>
        </w:tc>
      </w:tr>
    </w:tbl>
    <w:p>
      <w:pPr>
        <w:spacing w:after="60" w:before="60"/>
      </w:pPr>
      <w:r>
        <w:rPr>
          <w:b/>
          <w:bCs/>
          <w:color w:val="5A6B7A"/>
          <w:sz w:val="20"/>
          <w:szCs w:val="20"/>
        </w:rPr>
        <w:t xml:space="preserve">Pages referenced: </w:t>
      </w:r>
      <w:r>
        <w:rPr>
          <w:color w:val="5A6B7A"/>
          <w:sz w:val="20"/>
          <w:szCs w:val="20"/>
        </w:rPr>
        <w:t xml:space="preserve">p3, p6, p7</w:t>
      </w:r>
    </w:p>
    <w:p>
      <w:pPr>
        <w:spacing w:after="40" w:before="80"/>
      </w:pPr>
      <w:r>
        <w:rPr>
          <w:b/>
          <w:bCs/>
          <w:sz w:val="22"/>
          <w:szCs w:val="22"/>
        </w:rPr>
        <w:t xml:space="preserve">Evidence. </w:t>
      </w:r>
      <w:r>
        <w:rPr>
          <w:sz w:val="22"/>
          <w:szCs w:val="22"/>
        </w:rPr>
        <w:t xml:space="preserve">The "engagement" target relies on counting task completions, but the deck never separates transactional, informational and routine completions. Does viewing a bill count? Does resuming a reminder count?</w:t>
      </w:r>
    </w:p>
    <w:p>
      <w:pPr>
        <w:spacing w:after="160" w:before="40"/>
      </w:pPr>
      <w:r>
        <w:rPr>
          <w:b/>
          <w:bCs/>
          <w:sz w:val="22"/>
          <w:szCs w:val="22"/>
        </w:rPr>
        <w:t xml:space="preserve">Recommendation. </w:t>
      </w:r>
      <w:r>
        <w:rPr>
          <w:sz w:val="22"/>
          <w:szCs w:val="22"/>
        </w:rPr>
        <w:t xml:space="preserve">Publish a task-taxonomy: transactional (payment, booking), informational (summary, lookup), routine (reminder set, playlist added). Define which categories count toward engagement and revenue KPIs.</w:t>
      </w:r>
    </w:p>
    <w:p>
      <w:pPr>
        <w:pBdr>
          <w:bottom w:val="single" w:color="E3E8EE" w:sz="6" w:space="1"/>
        </w:pBdr>
        <w:spacing w:after="120" w:before="8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c>
          <w:tcPr>
            <w:tcW w:type="dxa" w:w="900"/>
            <w:tcBorders>
              <w:top w:val="none" w:color="FFFFFF" w:sz="0"/>
              <w:left w:val="none" w:color="FFFFFF" w:sz="0"/>
              <w:bottom w:val="none" w:color="FFFFFF" w:sz="0"/>
              <w:right w:val="none" w:color="FFFFFF" w:sz="0"/>
            </w:tcBorders>
            <w:shd w:fill="FFF3CD" w:color="auto" w:val="clear"/>
            <w:tcMar>
              <w:top w:type="dxa" w:w="60"/>
              <w:left w:type="dxa" w:w="140"/>
              <w:bottom w:type="dxa" w:w="60"/>
              <w:right w:type="dxa" w:w="140"/>
            </w:tcMar>
            <w:vAlign w:val="center"/>
          </w:tcPr>
          <w:p>
            <w:pPr>
              <w:jc w:val="center"/>
            </w:pPr>
            <w:r>
              <w:rPr>
                <w:b/>
                <w:bCs/>
                <w:color w:val="664D03"/>
                <w:sz w:val="16"/>
                <w:szCs w:val="16"/>
              </w:rPr>
              <w:t xml:space="preserve">MEDIUM</w:t>
            </w:r>
          </w:p>
        </w:tc>
        <w:tc>
          <w:tcPr>
            <w:tcW w:type="dxa" w:w="8460"/>
            <w:tcBorders>
              <w:top w:val="none" w:color="FFFFFF" w:sz="0"/>
              <w:left w:val="none" w:color="FFFFFF" w:sz="0"/>
              <w:bottom w:val="none" w:color="FFFFFF" w:sz="0"/>
              <w:right w:val="none" w:color="FFFFFF" w:sz="0"/>
            </w:tcBorders>
            <w:tcMar>
              <w:top w:type="dxa" w:w="40"/>
              <w:left w:type="dxa" w:w="160"/>
              <w:bottom w:type="dxa" w:w="40"/>
              <w:right w:type="dxa" w:w="80"/>
            </w:tcMar>
            <w:vAlign w:val="center"/>
          </w:tcPr>
          <w:p>
            <w:pPr>
              <w:spacing w:after="40" w:before="0"/>
            </w:pPr>
            <w:r>
              <w:rPr>
                <w:b/>
                <w:bCs/>
                <w:color w:val="8899A6"/>
                <w:sz w:val="22"/>
                <w:szCs w:val="22"/>
              </w:rPr>
              <w:t xml:space="preserve">#20  </w:t>
            </w:r>
            <w:r>
              <w:rPr>
                <w:b/>
                <w:bCs/>
                <w:color w:val="1F2D3D"/>
                <w:sz w:val="24"/>
                <w:szCs w:val="24"/>
              </w:rPr>
              <w:t xml:space="preserve">Day-1 experience lacks variant / cohort testing plan</w:t>
            </w:r>
          </w:p>
        </w:tc>
      </w:tr>
    </w:tbl>
    <w:p>
      <w:pPr>
        <w:spacing w:after="60" w:before="60"/>
      </w:pPr>
      <w:r>
        <w:rPr>
          <w:b/>
          <w:bCs/>
          <w:color w:val="5A6B7A"/>
          <w:sz w:val="20"/>
          <w:szCs w:val="20"/>
        </w:rPr>
        <w:t xml:space="preserve">Pages referenced: </w:t>
      </w:r>
      <w:r>
        <w:rPr>
          <w:color w:val="5A6B7A"/>
          <w:sz w:val="20"/>
          <w:szCs w:val="20"/>
        </w:rPr>
        <w:t xml:space="preserve">p39–44</w:t>
      </w:r>
    </w:p>
    <w:p>
      <w:pPr>
        <w:spacing w:after="40" w:before="80"/>
      </w:pPr>
      <w:r>
        <w:rPr>
          <w:b/>
          <w:bCs/>
          <w:sz w:val="22"/>
          <w:szCs w:val="22"/>
        </w:rPr>
        <w:t xml:space="preserve">Evidence. </w:t>
      </w:r>
      <w:r>
        <w:rPr>
          <w:sz w:val="22"/>
          <w:szCs w:val="22"/>
        </w:rPr>
        <w:t xml:space="preserve">A strong principles-level Day 1 is described but no A/B testing, language-variant testing, or cultural-variant testing plan is attached.</w:t>
      </w:r>
    </w:p>
    <w:p>
      <w:pPr>
        <w:spacing w:after="160" w:before="40"/>
      </w:pPr>
      <w:r>
        <w:rPr>
          <w:b/>
          <w:bCs/>
          <w:sz w:val="22"/>
          <w:szCs w:val="22"/>
        </w:rPr>
        <w:t xml:space="preserve">Recommendation. </w:t>
      </w:r>
      <w:r>
        <w:rPr>
          <w:sz w:val="22"/>
          <w:szCs w:val="22"/>
        </w:rPr>
        <w:t xml:space="preserve">Add an experimentation plan for onboarding: language-first vs English-first, task-suggestion set, autonomy progression speed, cohort analysis by geography and device tier. Publish baselines pre-GA.</w:t>
      </w:r>
    </w:p>
    <w:p>
      <w:pPr>
        <w:pBdr>
          <w:bottom w:val="single" w:color="E3E8EE" w:sz="6" w:space="1"/>
        </w:pBdr>
        <w:spacing w:after="120" w:before="8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c>
          <w:tcPr>
            <w:tcW w:type="dxa" w:w="900"/>
            <w:tcBorders>
              <w:top w:val="none" w:color="FFFFFF" w:sz="0"/>
              <w:left w:val="none" w:color="FFFFFF" w:sz="0"/>
              <w:bottom w:val="none" w:color="FFFFFF" w:sz="0"/>
              <w:right w:val="none" w:color="FFFFFF" w:sz="0"/>
            </w:tcBorders>
            <w:shd w:fill="D1E7DD" w:color="auto" w:val="clear"/>
            <w:tcMar>
              <w:top w:type="dxa" w:w="60"/>
              <w:left w:type="dxa" w:w="140"/>
              <w:bottom w:type="dxa" w:w="60"/>
              <w:right w:type="dxa" w:w="140"/>
            </w:tcMar>
            <w:vAlign w:val="center"/>
          </w:tcPr>
          <w:p>
            <w:pPr>
              <w:jc w:val="center"/>
            </w:pPr>
            <w:r>
              <w:rPr>
                <w:b/>
                <w:bCs/>
                <w:color w:val="0F5132"/>
                <w:sz w:val="16"/>
                <w:szCs w:val="16"/>
              </w:rPr>
              <w:t xml:space="preserve">LOW</w:t>
            </w:r>
          </w:p>
        </w:tc>
        <w:tc>
          <w:tcPr>
            <w:tcW w:type="dxa" w:w="8460"/>
            <w:tcBorders>
              <w:top w:val="none" w:color="FFFFFF" w:sz="0"/>
              <w:left w:val="none" w:color="FFFFFF" w:sz="0"/>
              <w:bottom w:val="none" w:color="FFFFFF" w:sz="0"/>
              <w:right w:val="none" w:color="FFFFFF" w:sz="0"/>
            </w:tcBorders>
            <w:tcMar>
              <w:top w:type="dxa" w:w="40"/>
              <w:left w:type="dxa" w:w="160"/>
              <w:bottom w:type="dxa" w:w="40"/>
              <w:right w:type="dxa" w:w="80"/>
            </w:tcMar>
            <w:vAlign w:val="center"/>
          </w:tcPr>
          <w:p>
            <w:pPr>
              <w:spacing w:after="40" w:before="0"/>
            </w:pPr>
            <w:r>
              <w:rPr>
                <w:b/>
                <w:bCs/>
                <w:color w:val="8899A6"/>
                <w:sz w:val="22"/>
                <w:szCs w:val="22"/>
              </w:rPr>
              <w:t xml:space="preserve">#21  </w:t>
            </w:r>
            <w:r>
              <w:rPr>
                <w:b/>
                <w:bCs/>
                <w:color w:val="1F2D3D"/>
                <w:sz w:val="24"/>
                <w:szCs w:val="24"/>
              </w:rPr>
              <w:t xml:space="preserve">Accessibility (WCAG, assistive tech) not addressed</w:t>
            </w:r>
          </w:p>
        </w:tc>
      </w:tr>
    </w:tbl>
    <w:p>
      <w:pPr>
        <w:spacing w:after="60" w:before="60"/>
      </w:pPr>
      <w:r>
        <w:rPr>
          <w:b/>
          <w:bCs/>
          <w:color w:val="5A6B7A"/>
          <w:sz w:val="20"/>
          <w:szCs w:val="20"/>
        </w:rPr>
        <w:t xml:space="preserve">Pages referenced: </w:t>
      </w:r>
      <w:r>
        <w:rPr>
          <w:color w:val="5A6B7A"/>
          <w:sz w:val="20"/>
          <w:szCs w:val="20"/>
        </w:rPr>
        <w:t xml:space="preserve">p9 only (voice-first for low-literacy)</w:t>
      </w:r>
    </w:p>
    <w:p>
      <w:pPr>
        <w:spacing w:after="40" w:before="80"/>
      </w:pPr>
      <w:r>
        <w:rPr>
          <w:b/>
          <w:bCs/>
          <w:sz w:val="22"/>
          <w:szCs w:val="22"/>
        </w:rPr>
        <w:t xml:space="preserve">Evidence. </w:t>
      </w:r>
      <w:r>
        <w:rPr>
          <w:sz w:val="22"/>
          <w:szCs w:val="22"/>
        </w:rPr>
        <w:t xml:space="preserve">Accessibility is framed entirely through voice for low-literacy users. No mention of WCAG 2.1, screen reader support, colour contrast, or motor-impairment alternatives.</w:t>
      </w:r>
    </w:p>
    <w:p>
      <w:pPr>
        <w:spacing w:after="160" w:before="40"/>
      </w:pPr>
      <w:r>
        <w:rPr>
          <w:b/>
          <w:bCs/>
          <w:sz w:val="22"/>
          <w:szCs w:val="22"/>
        </w:rPr>
        <w:t xml:space="preserve">Recommendation. </w:t>
      </w:r>
      <w:r>
        <w:rPr>
          <w:sz w:val="22"/>
          <w:szCs w:val="22"/>
        </w:rPr>
        <w:t xml:space="preserve">Commit to WCAG 2.1 AA, screen-reader tested, high-contrast theme, keyboard navigation for text UI, minimum touch target 44×44 px. Name an owner for accessibility.</w:t>
      </w:r>
    </w:p>
    <w:p>
      <w:pPr>
        <w:pBdr>
          <w:bottom w:val="single" w:color="E3E8EE" w:sz="6" w:space="1"/>
        </w:pBdr>
        <w:spacing w:after="120" w:before="8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c>
          <w:tcPr>
            <w:tcW w:type="dxa" w:w="900"/>
            <w:tcBorders>
              <w:top w:val="none" w:color="FFFFFF" w:sz="0"/>
              <w:left w:val="none" w:color="FFFFFF" w:sz="0"/>
              <w:bottom w:val="none" w:color="FFFFFF" w:sz="0"/>
              <w:right w:val="none" w:color="FFFFFF" w:sz="0"/>
            </w:tcBorders>
            <w:shd w:fill="D1E7DD" w:color="auto" w:val="clear"/>
            <w:tcMar>
              <w:top w:type="dxa" w:w="60"/>
              <w:left w:type="dxa" w:w="140"/>
              <w:bottom w:type="dxa" w:w="60"/>
              <w:right w:type="dxa" w:w="140"/>
            </w:tcMar>
            <w:vAlign w:val="center"/>
          </w:tcPr>
          <w:p>
            <w:pPr>
              <w:jc w:val="center"/>
            </w:pPr>
            <w:r>
              <w:rPr>
                <w:b/>
                <w:bCs/>
                <w:color w:val="0F5132"/>
                <w:sz w:val="16"/>
                <w:szCs w:val="16"/>
              </w:rPr>
              <w:t xml:space="preserve">LOW</w:t>
            </w:r>
          </w:p>
        </w:tc>
        <w:tc>
          <w:tcPr>
            <w:tcW w:type="dxa" w:w="8460"/>
            <w:tcBorders>
              <w:top w:val="none" w:color="FFFFFF" w:sz="0"/>
              <w:left w:val="none" w:color="FFFFFF" w:sz="0"/>
              <w:bottom w:val="none" w:color="FFFFFF" w:sz="0"/>
              <w:right w:val="none" w:color="FFFFFF" w:sz="0"/>
            </w:tcBorders>
            <w:tcMar>
              <w:top w:type="dxa" w:w="40"/>
              <w:left w:type="dxa" w:w="160"/>
              <w:bottom w:type="dxa" w:w="40"/>
              <w:right w:type="dxa" w:w="80"/>
            </w:tcMar>
            <w:vAlign w:val="center"/>
          </w:tcPr>
          <w:p>
            <w:pPr>
              <w:spacing w:after="40" w:before="0"/>
            </w:pPr>
            <w:r>
              <w:rPr>
                <w:b/>
                <w:bCs/>
                <w:color w:val="8899A6"/>
                <w:sz w:val="22"/>
                <w:szCs w:val="22"/>
              </w:rPr>
              <w:t xml:space="preserve">#22  </w:t>
            </w:r>
            <w:r>
              <w:rPr>
                <w:b/>
                <w:bCs/>
                <w:color w:val="1F2D3D"/>
                <w:sz w:val="24"/>
                <w:szCs w:val="24"/>
              </w:rPr>
              <w:t xml:space="preserve">Performance budgets and latency SLAs not specified</w:t>
            </w:r>
          </w:p>
        </w:tc>
      </w:tr>
    </w:tbl>
    <w:p>
      <w:pPr>
        <w:spacing w:after="60" w:before="60"/>
      </w:pPr>
      <w:r>
        <w:rPr>
          <w:b/>
          <w:bCs/>
          <w:color w:val="5A6B7A"/>
          <w:sz w:val="20"/>
          <w:szCs w:val="20"/>
        </w:rPr>
        <w:t xml:space="preserve">Pages referenced: </w:t>
      </w:r>
      <w:r>
        <w:rPr>
          <w:color w:val="5A6B7A"/>
          <w:sz w:val="20"/>
          <w:szCs w:val="20"/>
        </w:rPr>
        <w:t xml:space="preserve">p15 only (10K concurrent users)</w:t>
      </w:r>
    </w:p>
    <w:p>
      <w:pPr>
        <w:spacing w:after="40" w:before="80"/>
      </w:pPr>
      <w:r>
        <w:rPr>
          <w:b/>
          <w:bCs/>
          <w:sz w:val="22"/>
          <w:szCs w:val="22"/>
        </w:rPr>
        <w:t xml:space="preserve">Evidence. </w:t>
      </w:r>
      <w:r>
        <w:rPr>
          <w:sz w:val="22"/>
          <w:szCs w:val="22"/>
        </w:rPr>
        <w:t xml:space="preserve">No end-to-end latency budget for the Intent → Action → Confirm → Complete loop. No p99 target. No load test for 40K Beta or 1M GA.</w:t>
      </w:r>
    </w:p>
    <w:p>
      <w:pPr>
        <w:spacing w:after="160" w:before="40"/>
      </w:pPr>
      <w:r>
        <w:rPr>
          <w:b/>
          <w:bCs/>
          <w:sz w:val="22"/>
          <w:szCs w:val="22"/>
        </w:rPr>
        <w:t xml:space="preserve">Recommendation. </w:t>
      </w:r>
      <w:r>
        <w:rPr>
          <w:sz w:val="22"/>
          <w:szCs w:val="22"/>
        </w:rPr>
        <w:t xml:space="preserve">Define p99 latency per step (STT ≤ 300 ms, intent → results ≤ 1 s, confirm → complete ≤ 500 ms), load-test each stage's target, and include regression gates in CI.</w:t>
      </w:r>
    </w:p>
    <w:p>
      <w:pPr>
        <w:pBdr>
          <w:bottom w:val="single" w:color="E3E8EE" w:sz="6" w:space="1"/>
        </w:pBdr>
        <w:spacing w:after="120" w:before="8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c>
          <w:tcPr>
            <w:tcW w:type="dxa" w:w="900"/>
            <w:tcBorders>
              <w:top w:val="none" w:color="FFFFFF" w:sz="0"/>
              <w:left w:val="none" w:color="FFFFFF" w:sz="0"/>
              <w:bottom w:val="none" w:color="FFFFFF" w:sz="0"/>
              <w:right w:val="none" w:color="FFFFFF" w:sz="0"/>
            </w:tcBorders>
            <w:shd w:fill="D1E7DD" w:color="auto" w:val="clear"/>
            <w:tcMar>
              <w:top w:type="dxa" w:w="60"/>
              <w:left w:type="dxa" w:w="140"/>
              <w:bottom w:type="dxa" w:w="60"/>
              <w:right w:type="dxa" w:w="140"/>
            </w:tcMar>
            <w:vAlign w:val="center"/>
          </w:tcPr>
          <w:p>
            <w:pPr>
              <w:jc w:val="center"/>
            </w:pPr>
            <w:r>
              <w:rPr>
                <w:b/>
                <w:bCs/>
                <w:color w:val="0F5132"/>
                <w:sz w:val="16"/>
                <w:szCs w:val="16"/>
              </w:rPr>
              <w:t xml:space="preserve">LOW</w:t>
            </w:r>
          </w:p>
        </w:tc>
        <w:tc>
          <w:tcPr>
            <w:tcW w:type="dxa" w:w="8460"/>
            <w:tcBorders>
              <w:top w:val="none" w:color="FFFFFF" w:sz="0"/>
              <w:left w:val="none" w:color="FFFFFF" w:sz="0"/>
              <w:bottom w:val="none" w:color="FFFFFF" w:sz="0"/>
              <w:right w:val="none" w:color="FFFFFF" w:sz="0"/>
            </w:tcBorders>
            <w:tcMar>
              <w:top w:type="dxa" w:w="40"/>
              <w:left w:type="dxa" w:w="160"/>
              <w:bottom w:type="dxa" w:w="40"/>
              <w:right w:type="dxa" w:w="80"/>
            </w:tcMar>
            <w:vAlign w:val="center"/>
          </w:tcPr>
          <w:p>
            <w:pPr>
              <w:spacing w:after="40" w:before="0"/>
            </w:pPr>
            <w:r>
              <w:rPr>
                <w:b/>
                <w:bCs/>
                <w:color w:val="8899A6"/>
                <w:sz w:val="22"/>
                <w:szCs w:val="22"/>
              </w:rPr>
              <w:t xml:space="preserve">#23  </w:t>
            </w:r>
            <w:r>
              <w:rPr>
                <w:b/>
                <w:bCs/>
                <w:color w:val="1F2D3D"/>
                <w:sz w:val="24"/>
                <w:szCs w:val="24"/>
              </w:rPr>
              <w:t xml:space="preserve">On-device / offline voice strategy undefined</w:t>
            </w:r>
          </w:p>
        </w:tc>
      </w:tr>
    </w:tbl>
    <w:p>
      <w:pPr>
        <w:spacing w:after="60" w:before="60"/>
      </w:pPr>
      <w:r>
        <w:rPr>
          <w:b/>
          <w:bCs/>
          <w:color w:val="5A6B7A"/>
          <w:sz w:val="20"/>
          <w:szCs w:val="20"/>
        </w:rPr>
        <w:t xml:space="preserve">Pages referenced: </w:t>
      </w:r>
      <w:r>
        <w:rPr>
          <w:color w:val="5A6B7A"/>
          <w:sz w:val="20"/>
          <w:szCs w:val="20"/>
        </w:rPr>
        <w:t xml:space="preserve">p9, p26</w:t>
      </w:r>
    </w:p>
    <w:p>
      <w:pPr>
        <w:spacing w:after="40" w:before="80"/>
      </w:pPr>
      <w:r>
        <w:rPr>
          <w:b/>
          <w:bCs/>
          <w:sz w:val="22"/>
          <w:szCs w:val="22"/>
        </w:rPr>
        <w:t xml:space="preserve">Evidence. </w:t>
      </w:r>
      <w:r>
        <w:rPr>
          <w:sz w:val="22"/>
          <w:szCs w:val="22"/>
        </w:rPr>
        <w:t xml:space="preserve">Voice-first posture conflicts with the offline claim — cloud STT is unavailable offline, and on-device STT has much lower accuracy. The trade-off is not acknowledged.</w:t>
      </w:r>
    </w:p>
    <w:p>
      <w:pPr>
        <w:spacing w:after="160" w:before="40"/>
      </w:pPr>
      <w:r>
        <w:rPr>
          <w:b/>
          <w:bCs/>
          <w:sz w:val="22"/>
          <w:szCs w:val="22"/>
        </w:rPr>
        <w:t xml:space="preserve">Recommendation. </w:t>
      </w:r>
      <w:r>
        <w:rPr>
          <w:sz w:val="22"/>
          <w:szCs w:val="22"/>
        </w:rPr>
        <w:t xml:space="preserve">Publish a voice stack strategy: on-device STT for offline (with reduced vertical coverage), cloud STT when online, queued processing when connectivity returns. Test voice-only tasks end-to-end without connectivity.</w:t>
      </w:r>
    </w:p>
    <w:p>
      <w:pPr>
        <w:pBdr>
          <w:bottom w:val="single" w:color="E3E8EE" w:sz="6" w:space="1"/>
        </w:pBdr>
        <w:spacing w:after="120" w:before="80"/>
      </w:pPr>
      <w:r>
        <w:t xml:space="preserve"/>
      </w:r>
    </w:p>
    <w:p>
      <w:r>
        <w:br w:type="page"/>
      </w:r>
    </w:p>
    <w:p>
      <w:pPr>
        <w:pStyle w:val="Heading1"/>
        <w:spacing w:after="180" w:before="360"/>
      </w:pPr>
      <w:r>
        <w:rPr>
          <w:b/>
          <w:bCs/>
          <w:color w:val="1F2D3D"/>
          <w:sz w:val="36"/>
          <w:szCs w:val="36"/>
        </w:rPr>
        <w:t xml:space="preserve">Section B — UX &amp; Experience gaps</w:t>
      </w:r>
    </w:p>
    <w:p>
      <w:pPr>
        <w:spacing w:after="80" w:before="80"/>
        <w:rPr>
          <w:i/>
          <w:iCs/>
          <w:color w:val="5A6B7A"/>
          <w:sz w:val="22"/>
          <w:szCs w:val="22"/>
        </w:rPr>
      </w:pPr>
      <w:r>
        <w:rPr>
          <w:i/>
          <w:iCs/>
          <w:color w:val="5A6B7A"/>
          <w:sz w:val="22"/>
          <w:szCs w:val="22"/>
        </w:rPr>
        <w:t xml:space="preserve">20 findings. The emphasis here is on interaction model edges, trust surfaces, cross-surface continuity, and the specific UX artefacts that aren't yet designed.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c>
          <w:tcPr>
            <w:tcW w:type="dxa" w:w="900"/>
            <w:tcBorders>
              <w:top w:val="none" w:color="FFFFFF" w:sz="0"/>
              <w:left w:val="none" w:color="FFFFFF" w:sz="0"/>
              <w:bottom w:val="none" w:color="FFFFFF" w:sz="0"/>
              <w:right w:val="none" w:color="FFFFFF" w:sz="0"/>
            </w:tcBorders>
            <w:shd w:fill="F8D7DA" w:color="auto" w:val="clear"/>
            <w:tcMar>
              <w:top w:type="dxa" w:w="60"/>
              <w:left w:type="dxa" w:w="140"/>
              <w:bottom w:type="dxa" w:w="60"/>
              <w:right w:type="dxa" w:w="140"/>
            </w:tcMar>
            <w:vAlign w:val="center"/>
          </w:tcPr>
          <w:p>
            <w:pPr>
              <w:jc w:val="center"/>
            </w:pPr>
            <w:r>
              <w:rPr>
                <w:b/>
                <w:bCs/>
                <w:color w:val="842029"/>
                <w:sz w:val="16"/>
                <w:szCs w:val="16"/>
              </w:rPr>
              <w:t xml:space="preserve">HIGH</w:t>
            </w:r>
          </w:p>
        </w:tc>
        <w:tc>
          <w:tcPr>
            <w:tcW w:type="dxa" w:w="8460"/>
            <w:tcBorders>
              <w:top w:val="none" w:color="FFFFFF" w:sz="0"/>
              <w:left w:val="none" w:color="FFFFFF" w:sz="0"/>
              <w:bottom w:val="none" w:color="FFFFFF" w:sz="0"/>
              <w:right w:val="none" w:color="FFFFFF" w:sz="0"/>
            </w:tcBorders>
            <w:tcMar>
              <w:top w:type="dxa" w:w="40"/>
              <w:left w:type="dxa" w:w="160"/>
              <w:bottom w:type="dxa" w:w="40"/>
              <w:right w:type="dxa" w:w="80"/>
            </w:tcMar>
            <w:vAlign w:val="center"/>
          </w:tcPr>
          <w:p>
            <w:pPr>
              <w:spacing w:after="40" w:before="0"/>
            </w:pPr>
            <w:r>
              <w:rPr>
                <w:b/>
                <w:bCs/>
                <w:color w:val="8899A6"/>
                <w:sz w:val="22"/>
                <w:szCs w:val="22"/>
              </w:rPr>
              <w:t xml:space="preserve">#24  </w:t>
            </w:r>
            <w:r>
              <w:rPr>
                <w:b/>
                <w:bCs/>
                <w:color w:val="1F2D3D"/>
                <w:sz w:val="24"/>
                <w:szCs w:val="24"/>
              </w:rPr>
              <w:t xml:space="preserve">Inference and correction loop silent</w:t>
            </w:r>
          </w:p>
        </w:tc>
      </w:tr>
    </w:tbl>
    <w:p>
      <w:pPr>
        <w:spacing w:after="60" w:before="60"/>
      </w:pPr>
      <w:r>
        <w:rPr>
          <w:b/>
          <w:bCs/>
          <w:color w:val="5A6B7A"/>
          <w:sz w:val="20"/>
          <w:szCs w:val="20"/>
        </w:rPr>
        <w:t xml:space="preserve">Pages referenced: </w:t>
      </w:r>
      <w:r>
        <w:rPr>
          <w:color w:val="5A6B7A"/>
          <w:sz w:val="20"/>
          <w:szCs w:val="20"/>
        </w:rPr>
        <w:t xml:space="preserve">p7 (core loop), p29 (history)</w:t>
      </w:r>
    </w:p>
    <w:p>
      <w:pPr>
        <w:spacing w:after="40" w:before="80"/>
      </w:pPr>
      <w:r>
        <w:rPr>
          <w:b/>
          <w:bCs/>
          <w:sz w:val="22"/>
          <w:szCs w:val="22"/>
        </w:rPr>
        <w:t xml:space="preserve">Evidence. </w:t>
      </w:r>
      <w:r>
        <w:rPr>
          <w:sz w:val="22"/>
          <w:szCs w:val="22"/>
        </w:rPr>
        <w:t xml:space="preserve">The core "Intent → Infer → Confirm → Complete" loop on p7 shows the happy path only. No design of what JBIQ thinks it heard, no ambiguity threshold, no "Did you mean…?", no one-tap correction before confirmation.</w:t>
      </w:r>
    </w:p>
    <w:p>
      <w:pPr>
        <w:spacing w:after="160" w:before="40"/>
      </w:pPr>
      <w:r>
        <w:rPr>
          <w:b/>
          <w:bCs/>
          <w:sz w:val="22"/>
          <w:szCs w:val="22"/>
        </w:rPr>
        <w:t xml:space="preserve">Recommendation. </w:t>
      </w:r>
      <w:r>
        <w:rPr>
          <w:sz w:val="22"/>
          <w:szCs w:val="22"/>
        </w:rPr>
        <w:t xml:space="preserve">Design an inference validation pattern: render the inferred intent explicitly ("Pay electricity bill · Account ****1234 · ₹1,240"), with a one-tap edit for each slot. Define the confidence threshold below which JBIQ must ask a clarifying question.</w:t>
      </w:r>
    </w:p>
    <w:p>
      <w:pPr>
        <w:pBdr>
          <w:bottom w:val="single" w:color="E3E8EE" w:sz="6" w:space="1"/>
        </w:pBdr>
        <w:spacing w:after="120" w:before="8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c>
          <w:tcPr>
            <w:tcW w:type="dxa" w:w="900"/>
            <w:tcBorders>
              <w:top w:val="none" w:color="FFFFFF" w:sz="0"/>
              <w:left w:val="none" w:color="FFFFFF" w:sz="0"/>
              <w:bottom w:val="none" w:color="FFFFFF" w:sz="0"/>
              <w:right w:val="none" w:color="FFFFFF" w:sz="0"/>
            </w:tcBorders>
            <w:shd w:fill="F8D7DA" w:color="auto" w:val="clear"/>
            <w:tcMar>
              <w:top w:type="dxa" w:w="60"/>
              <w:left w:type="dxa" w:w="140"/>
              <w:bottom w:type="dxa" w:w="60"/>
              <w:right w:type="dxa" w:w="140"/>
            </w:tcMar>
            <w:vAlign w:val="center"/>
          </w:tcPr>
          <w:p>
            <w:pPr>
              <w:jc w:val="center"/>
            </w:pPr>
            <w:r>
              <w:rPr>
                <w:b/>
                <w:bCs/>
                <w:color w:val="842029"/>
                <w:sz w:val="16"/>
                <w:szCs w:val="16"/>
              </w:rPr>
              <w:t xml:space="preserve">HIGH</w:t>
            </w:r>
          </w:p>
        </w:tc>
        <w:tc>
          <w:tcPr>
            <w:tcW w:type="dxa" w:w="8460"/>
            <w:tcBorders>
              <w:top w:val="none" w:color="FFFFFF" w:sz="0"/>
              <w:left w:val="none" w:color="FFFFFF" w:sz="0"/>
              <w:bottom w:val="none" w:color="FFFFFF" w:sz="0"/>
              <w:right w:val="none" w:color="FFFFFF" w:sz="0"/>
            </w:tcBorders>
            <w:tcMar>
              <w:top w:type="dxa" w:w="40"/>
              <w:left w:type="dxa" w:w="160"/>
              <w:bottom w:type="dxa" w:w="40"/>
              <w:right w:type="dxa" w:w="80"/>
            </w:tcMar>
            <w:vAlign w:val="center"/>
          </w:tcPr>
          <w:p>
            <w:pPr>
              <w:spacing w:after="40" w:before="0"/>
            </w:pPr>
            <w:r>
              <w:rPr>
                <w:b/>
                <w:bCs/>
                <w:color w:val="8899A6"/>
                <w:sz w:val="22"/>
                <w:szCs w:val="22"/>
              </w:rPr>
              <w:t xml:space="preserve">#25  </w:t>
            </w:r>
            <w:r>
              <w:rPr>
                <w:b/>
                <w:bCs/>
                <w:color w:val="1F2D3D"/>
                <w:sz w:val="24"/>
                <w:szCs w:val="24"/>
              </w:rPr>
              <w:t xml:space="preserve">Task failure and fallback states absent</w:t>
            </w:r>
          </w:p>
        </w:tc>
      </w:tr>
    </w:tbl>
    <w:p>
      <w:pPr>
        <w:spacing w:after="60" w:before="60"/>
      </w:pPr>
      <w:r>
        <w:rPr>
          <w:b/>
          <w:bCs/>
          <w:color w:val="5A6B7A"/>
          <w:sz w:val="20"/>
          <w:szCs w:val="20"/>
        </w:rPr>
        <w:t xml:space="preserve">Pages referenced: </w:t>
      </w:r>
      <w:r>
        <w:rPr>
          <w:color w:val="5A6B7A"/>
          <w:sz w:val="20"/>
          <w:szCs w:val="20"/>
        </w:rPr>
        <w:t xml:space="preserve">Not addressed; p7 closest (claim of state preservation)</w:t>
      </w:r>
    </w:p>
    <w:p>
      <w:pPr>
        <w:spacing w:after="40" w:before="80"/>
      </w:pPr>
      <w:r>
        <w:rPr>
          <w:b/>
          <w:bCs/>
          <w:sz w:val="22"/>
          <w:szCs w:val="22"/>
        </w:rPr>
        <w:t xml:space="preserve">Evidence. </w:t>
      </w:r>
      <w:r>
        <w:rPr>
          <w:sz w:val="22"/>
          <w:szCs w:val="22"/>
        </w:rPr>
        <w:t xml:space="preserve">No design for payment declined, partner API failure, service outage, voice misrecognition, or half-completed transactions. Every example assumes success.</w:t>
      </w:r>
    </w:p>
    <w:p>
      <w:pPr>
        <w:spacing w:after="160" w:before="40"/>
      </w:pPr>
      <w:r>
        <w:rPr>
          <w:b/>
          <w:bCs/>
          <w:sz w:val="22"/>
          <w:szCs w:val="22"/>
        </w:rPr>
        <w:t xml:space="preserve">Recommendation. </w:t>
      </w:r>
      <w:r>
        <w:rPr>
          <w:sz w:val="22"/>
          <w:szCs w:val="22"/>
        </w:rPr>
        <w:t xml:space="preserve">Specify a failure library per vertical: transient retry, service-down queue, user-input edit, payment-alternative prompt, human-escalation path. Localise error copy into 12+ languages with concrete next steps.</w:t>
      </w:r>
    </w:p>
    <w:p>
      <w:pPr>
        <w:pBdr>
          <w:bottom w:val="single" w:color="E3E8EE" w:sz="6" w:space="1"/>
        </w:pBdr>
        <w:spacing w:after="120" w:before="8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c>
          <w:tcPr>
            <w:tcW w:type="dxa" w:w="900"/>
            <w:tcBorders>
              <w:top w:val="none" w:color="FFFFFF" w:sz="0"/>
              <w:left w:val="none" w:color="FFFFFF" w:sz="0"/>
              <w:bottom w:val="none" w:color="FFFFFF" w:sz="0"/>
              <w:right w:val="none" w:color="FFFFFF" w:sz="0"/>
            </w:tcBorders>
            <w:shd w:fill="F8D7DA" w:color="auto" w:val="clear"/>
            <w:tcMar>
              <w:top w:type="dxa" w:w="60"/>
              <w:left w:type="dxa" w:w="140"/>
              <w:bottom w:type="dxa" w:w="60"/>
              <w:right w:type="dxa" w:w="140"/>
            </w:tcMar>
            <w:vAlign w:val="center"/>
          </w:tcPr>
          <w:p>
            <w:pPr>
              <w:jc w:val="center"/>
            </w:pPr>
            <w:r>
              <w:rPr>
                <w:b/>
                <w:bCs/>
                <w:color w:val="842029"/>
                <w:sz w:val="16"/>
                <w:szCs w:val="16"/>
              </w:rPr>
              <w:t xml:space="preserve">HIGH</w:t>
            </w:r>
          </w:p>
        </w:tc>
        <w:tc>
          <w:tcPr>
            <w:tcW w:type="dxa" w:w="8460"/>
            <w:tcBorders>
              <w:top w:val="none" w:color="FFFFFF" w:sz="0"/>
              <w:left w:val="none" w:color="FFFFFF" w:sz="0"/>
              <w:bottom w:val="none" w:color="FFFFFF" w:sz="0"/>
              <w:right w:val="none" w:color="FFFFFF" w:sz="0"/>
            </w:tcBorders>
            <w:tcMar>
              <w:top w:type="dxa" w:w="40"/>
              <w:left w:type="dxa" w:w="160"/>
              <w:bottom w:type="dxa" w:w="40"/>
              <w:right w:type="dxa" w:w="80"/>
            </w:tcMar>
            <w:vAlign w:val="center"/>
          </w:tcPr>
          <w:p>
            <w:pPr>
              <w:spacing w:after="40" w:before="0"/>
            </w:pPr>
            <w:r>
              <w:rPr>
                <w:b/>
                <w:bCs/>
                <w:color w:val="8899A6"/>
                <w:sz w:val="22"/>
                <w:szCs w:val="22"/>
              </w:rPr>
              <w:t xml:space="preserve">#26  </w:t>
            </w:r>
            <w:r>
              <w:rPr>
                <w:b/>
                <w:bCs/>
                <w:color w:val="1F2D3D"/>
                <w:sz w:val="24"/>
                <w:szCs w:val="24"/>
              </w:rPr>
              <w:t xml:space="preserve">Offline / low-bandwidth UX not designed</w:t>
            </w:r>
          </w:p>
        </w:tc>
      </w:tr>
    </w:tbl>
    <w:p>
      <w:pPr>
        <w:spacing w:after="60" w:before="60"/>
      </w:pPr>
      <w:r>
        <w:rPr>
          <w:b/>
          <w:bCs/>
          <w:color w:val="5A6B7A"/>
          <w:sz w:val="20"/>
          <w:szCs w:val="20"/>
        </w:rPr>
        <w:t xml:space="preserve">Pages referenced: </w:t>
      </w:r>
      <w:r>
        <w:rPr>
          <w:color w:val="5A6B7A"/>
          <w:sz w:val="20"/>
          <w:szCs w:val="20"/>
        </w:rPr>
        <w:t xml:space="preserve">p9</w:t>
      </w:r>
    </w:p>
    <w:p>
      <w:pPr>
        <w:spacing w:after="40" w:before="80"/>
      </w:pPr>
      <w:r>
        <w:rPr>
          <w:b/>
          <w:bCs/>
          <w:sz w:val="22"/>
          <w:szCs w:val="22"/>
        </w:rPr>
        <w:t xml:space="preserve">Evidence. </w:t>
      </w:r>
      <w:r>
        <w:rPr>
          <w:sz w:val="22"/>
          <w:szCs w:val="22"/>
        </w:rPr>
        <w:t xml:space="preserve">"Works in offline &amp; low-bandwidth" is asserted with no UX (what degrades, what's still available, what happens to voice input, how sync works).</w:t>
      </w:r>
    </w:p>
    <w:p>
      <w:pPr>
        <w:spacing w:after="160" w:before="40"/>
      </w:pPr>
      <w:r>
        <w:rPr>
          <w:b/>
          <w:bCs/>
          <w:sz w:val="22"/>
          <w:szCs w:val="22"/>
        </w:rPr>
        <w:t xml:space="preserve">Recommendation. </w:t>
      </w:r>
      <w:r>
        <w:rPr>
          <w:sz w:val="22"/>
          <w:szCs w:val="22"/>
        </w:rPr>
        <w:t xml:space="preserve">Produce an online × offline × USSD/IVR feature matrix. Spec the offline homepage, the pending-sync indicator, and the IVR menu tree for the top 5 feature-phone tasks.</w:t>
      </w:r>
    </w:p>
    <w:p>
      <w:pPr>
        <w:pBdr>
          <w:bottom w:val="single" w:color="E3E8EE" w:sz="6" w:space="1"/>
        </w:pBdr>
        <w:spacing w:after="120" w:before="8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c>
          <w:tcPr>
            <w:tcW w:type="dxa" w:w="900"/>
            <w:tcBorders>
              <w:top w:val="none" w:color="FFFFFF" w:sz="0"/>
              <w:left w:val="none" w:color="FFFFFF" w:sz="0"/>
              <w:bottom w:val="none" w:color="FFFFFF" w:sz="0"/>
              <w:right w:val="none" w:color="FFFFFF" w:sz="0"/>
            </w:tcBorders>
            <w:shd w:fill="F8D7DA" w:color="auto" w:val="clear"/>
            <w:tcMar>
              <w:top w:type="dxa" w:w="60"/>
              <w:left w:type="dxa" w:w="140"/>
              <w:bottom w:type="dxa" w:w="60"/>
              <w:right w:type="dxa" w:w="140"/>
            </w:tcMar>
            <w:vAlign w:val="center"/>
          </w:tcPr>
          <w:p>
            <w:pPr>
              <w:jc w:val="center"/>
            </w:pPr>
            <w:r>
              <w:rPr>
                <w:b/>
                <w:bCs/>
                <w:color w:val="842029"/>
                <w:sz w:val="16"/>
                <w:szCs w:val="16"/>
              </w:rPr>
              <w:t xml:space="preserve">HIGH</w:t>
            </w:r>
          </w:p>
        </w:tc>
        <w:tc>
          <w:tcPr>
            <w:tcW w:type="dxa" w:w="8460"/>
            <w:tcBorders>
              <w:top w:val="none" w:color="FFFFFF" w:sz="0"/>
              <w:left w:val="none" w:color="FFFFFF" w:sz="0"/>
              <w:bottom w:val="none" w:color="FFFFFF" w:sz="0"/>
              <w:right w:val="none" w:color="FFFFFF" w:sz="0"/>
            </w:tcBorders>
            <w:tcMar>
              <w:top w:type="dxa" w:w="40"/>
              <w:left w:type="dxa" w:w="160"/>
              <w:bottom w:type="dxa" w:w="40"/>
              <w:right w:type="dxa" w:w="80"/>
            </w:tcMar>
            <w:vAlign w:val="center"/>
          </w:tcPr>
          <w:p>
            <w:pPr>
              <w:spacing w:after="40" w:before="0"/>
            </w:pPr>
            <w:r>
              <w:rPr>
                <w:b/>
                <w:bCs/>
                <w:color w:val="8899A6"/>
                <w:sz w:val="22"/>
                <w:szCs w:val="22"/>
              </w:rPr>
              <w:t xml:space="preserve">#27  </w:t>
            </w:r>
            <w:r>
              <w:rPr>
                <w:b/>
                <w:bCs/>
                <w:color w:val="1F2D3D"/>
                <w:sz w:val="24"/>
                <w:szCs w:val="24"/>
              </w:rPr>
              <w:t xml:space="preserve">Moment-of-consent UX for personalisation levels missing</w:t>
            </w:r>
          </w:p>
        </w:tc>
      </w:tr>
    </w:tbl>
    <w:p>
      <w:pPr>
        <w:spacing w:after="60" w:before="60"/>
      </w:pPr>
      <w:r>
        <w:rPr>
          <w:b/>
          <w:bCs/>
          <w:color w:val="5A6B7A"/>
          <w:sz w:val="20"/>
          <w:szCs w:val="20"/>
        </w:rPr>
        <w:t xml:space="preserve">Pages referenced: </w:t>
      </w:r>
      <w:r>
        <w:rPr>
          <w:color w:val="5A6B7A"/>
          <w:sz w:val="20"/>
          <w:szCs w:val="20"/>
        </w:rPr>
        <w:t xml:space="preserve">p8, p44</w:t>
      </w:r>
    </w:p>
    <w:p>
      <w:pPr>
        <w:spacing w:after="40" w:before="80"/>
      </w:pPr>
      <w:r>
        <w:rPr>
          <w:b/>
          <w:bCs/>
          <w:sz w:val="22"/>
          <w:szCs w:val="22"/>
        </w:rPr>
        <w:t xml:space="preserve">Evidence. </w:t>
      </w:r>
      <w:r>
        <w:rPr>
          <w:sz w:val="22"/>
          <w:szCs w:val="22"/>
        </w:rPr>
        <w:t xml:space="preserve">Levels L0–L3 are defined but there is no screen showing how a user grants, reviews, or revokes a level. "L3 is opt-in only" (p44) has no associated permission dialog.</w:t>
      </w:r>
    </w:p>
    <w:p>
      <w:pPr>
        <w:spacing w:after="160" w:before="40"/>
      </w:pPr>
      <w:r>
        <w:rPr>
          <w:b/>
          <w:bCs/>
          <w:sz w:val="22"/>
          <w:szCs w:val="22"/>
        </w:rPr>
        <w:t xml:space="preserve">Recommendation. </w:t>
      </w:r>
      <w:r>
        <w:rPr>
          <w:sz w:val="22"/>
          <w:szCs w:val="22"/>
        </w:rPr>
        <w:t xml:space="preserve">Design an "Autonomy Settings" hub. Per learned behaviour: show what JBIQ knows, when it was learned, the current autonomy level, and a toggle to raise or lower it. Grant L3 via an explicit, signed consent flow.</w:t>
      </w:r>
    </w:p>
    <w:p>
      <w:pPr>
        <w:pBdr>
          <w:bottom w:val="single" w:color="E3E8EE" w:sz="6" w:space="1"/>
        </w:pBdr>
        <w:spacing w:after="120" w:before="8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c>
          <w:tcPr>
            <w:tcW w:type="dxa" w:w="900"/>
            <w:tcBorders>
              <w:top w:val="none" w:color="FFFFFF" w:sz="0"/>
              <w:left w:val="none" w:color="FFFFFF" w:sz="0"/>
              <w:bottom w:val="none" w:color="FFFFFF" w:sz="0"/>
              <w:right w:val="none" w:color="FFFFFF" w:sz="0"/>
            </w:tcBorders>
            <w:shd w:fill="F8D7DA" w:color="auto" w:val="clear"/>
            <w:tcMar>
              <w:top w:type="dxa" w:w="60"/>
              <w:left w:type="dxa" w:w="140"/>
              <w:bottom w:type="dxa" w:w="60"/>
              <w:right w:type="dxa" w:w="140"/>
            </w:tcMar>
            <w:vAlign w:val="center"/>
          </w:tcPr>
          <w:p>
            <w:pPr>
              <w:jc w:val="center"/>
            </w:pPr>
            <w:r>
              <w:rPr>
                <w:b/>
                <w:bCs/>
                <w:color w:val="842029"/>
                <w:sz w:val="16"/>
                <w:szCs w:val="16"/>
              </w:rPr>
              <w:t xml:space="preserve">HIGH</w:t>
            </w:r>
          </w:p>
        </w:tc>
        <w:tc>
          <w:tcPr>
            <w:tcW w:type="dxa" w:w="8460"/>
            <w:tcBorders>
              <w:top w:val="none" w:color="FFFFFF" w:sz="0"/>
              <w:left w:val="none" w:color="FFFFFF" w:sz="0"/>
              <w:bottom w:val="none" w:color="FFFFFF" w:sz="0"/>
              <w:right w:val="none" w:color="FFFFFF" w:sz="0"/>
            </w:tcBorders>
            <w:tcMar>
              <w:top w:type="dxa" w:w="40"/>
              <w:left w:type="dxa" w:w="160"/>
              <w:bottom w:type="dxa" w:w="40"/>
              <w:right w:type="dxa" w:w="80"/>
            </w:tcMar>
            <w:vAlign w:val="center"/>
          </w:tcPr>
          <w:p>
            <w:pPr>
              <w:spacing w:after="40" w:before="0"/>
            </w:pPr>
            <w:r>
              <w:rPr>
                <w:b/>
                <w:bCs/>
                <w:color w:val="8899A6"/>
                <w:sz w:val="22"/>
                <w:szCs w:val="22"/>
              </w:rPr>
              <w:t xml:space="preserve">#28  </w:t>
            </w:r>
            <w:r>
              <w:rPr>
                <w:b/>
                <w:bCs/>
                <w:color w:val="1F2D3D"/>
                <w:sz w:val="24"/>
                <w:szCs w:val="24"/>
              </w:rPr>
              <w:t xml:space="preserve">Memory transparency and deletion UX missing</w:t>
            </w:r>
          </w:p>
        </w:tc>
      </w:tr>
    </w:tbl>
    <w:p>
      <w:pPr>
        <w:spacing w:after="60" w:before="60"/>
      </w:pPr>
      <w:r>
        <w:rPr>
          <w:b/>
          <w:bCs/>
          <w:color w:val="5A6B7A"/>
          <w:sz w:val="20"/>
          <w:szCs w:val="20"/>
        </w:rPr>
        <w:t xml:space="preserve">Pages referenced: </w:t>
      </w:r>
      <w:r>
        <w:rPr>
          <w:color w:val="5A6B7A"/>
          <w:sz w:val="20"/>
          <w:szCs w:val="20"/>
        </w:rPr>
        <w:t xml:space="preserve">p29 ("maintains context") only</w:t>
      </w:r>
    </w:p>
    <w:p>
      <w:pPr>
        <w:spacing w:after="40" w:before="80"/>
      </w:pPr>
      <w:r>
        <w:rPr>
          <w:b/>
          <w:bCs/>
          <w:sz w:val="22"/>
          <w:szCs w:val="22"/>
        </w:rPr>
        <w:t xml:space="preserve">Evidence. </w:t>
      </w:r>
      <w:r>
        <w:rPr>
          <w:sz w:val="22"/>
          <w:szCs w:val="22"/>
        </w:rPr>
        <w:t xml:space="preserve">"JBIQ remembers" is claimed throughout, but no user-facing view of what's been remembered, no edit, no delete, no reset. This is the Google-Activity / Takeout analogue.</w:t>
      </w:r>
    </w:p>
    <w:p>
      <w:pPr>
        <w:spacing w:after="160" w:before="40"/>
      </w:pPr>
      <w:r>
        <w:rPr>
          <w:b/>
          <w:bCs/>
          <w:sz w:val="22"/>
          <w:szCs w:val="22"/>
        </w:rPr>
        <w:t xml:space="preserve">Recommendation. </w:t>
      </w:r>
      <w:r>
        <w:rPr>
          <w:sz w:val="22"/>
          <w:szCs w:val="22"/>
        </w:rPr>
        <w:t xml:space="preserve">Design a "My Memory" hub under Profile: learned preferences with category, confidence, date, and delete; conversation archive with topic-level deletion; bulk controls (clear all memories, pause learning).</w:t>
      </w:r>
    </w:p>
    <w:p>
      <w:pPr>
        <w:pBdr>
          <w:bottom w:val="single" w:color="E3E8EE" w:sz="6" w:space="1"/>
        </w:pBdr>
        <w:spacing w:after="120" w:before="8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c>
          <w:tcPr>
            <w:tcW w:type="dxa" w:w="900"/>
            <w:tcBorders>
              <w:top w:val="none" w:color="FFFFFF" w:sz="0"/>
              <w:left w:val="none" w:color="FFFFFF" w:sz="0"/>
              <w:bottom w:val="none" w:color="FFFFFF" w:sz="0"/>
              <w:right w:val="none" w:color="FFFFFF" w:sz="0"/>
            </w:tcBorders>
            <w:shd w:fill="F8D7DA" w:color="auto" w:val="clear"/>
            <w:tcMar>
              <w:top w:type="dxa" w:w="60"/>
              <w:left w:type="dxa" w:w="140"/>
              <w:bottom w:type="dxa" w:w="60"/>
              <w:right w:type="dxa" w:w="140"/>
            </w:tcMar>
            <w:vAlign w:val="center"/>
          </w:tcPr>
          <w:p>
            <w:pPr>
              <w:jc w:val="center"/>
            </w:pPr>
            <w:r>
              <w:rPr>
                <w:b/>
                <w:bCs/>
                <w:color w:val="842029"/>
                <w:sz w:val="16"/>
                <w:szCs w:val="16"/>
              </w:rPr>
              <w:t xml:space="preserve">HIGH</w:t>
            </w:r>
          </w:p>
        </w:tc>
        <w:tc>
          <w:tcPr>
            <w:tcW w:type="dxa" w:w="8460"/>
            <w:tcBorders>
              <w:top w:val="none" w:color="FFFFFF" w:sz="0"/>
              <w:left w:val="none" w:color="FFFFFF" w:sz="0"/>
              <w:bottom w:val="none" w:color="FFFFFF" w:sz="0"/>
              <w:right w:val="none" w:color="FFFFFF" w:sz="0"/>
            </w:tcBorders>
            <w:tcMar>
              <w:top w:type="dxa" w:w="40"/>
              <w:left w:type="dxa" w:w="160"/>
              <w:bottom w:type="dxa" w:w="40"/>
              <w:right w:type="dxa" w:w="80"/>
            </w:tcMar>
            <w:vAlign w:val="center"/>
          </w:tcPr>
          <w:p>
            <w:pPr>
              <w:spacing w:after="40" w:before="0"/>
            </w:pPr>
            <w:r>
              <w:rPr>
                <w:b/>
                <w:bCs/>
                <w:color w:val="8899A6"/>
                <w:sz w:val="22"/>
                <w:szCs w:val="22"/>
              </w:rPr>
              <w:t xml:space="preserve">#29  </w:t>
            </w:r>
            <w:r>
              <w:rPr>
                <w:b/>
                <w:bCs/>
                <w:color w:val="1F2D3D"/>
                <w:sz w:val="24"/>
                <w:szCs w:val="24"/>
              </w:rPr>
              <w:t xml:space="preserve">Voice UX specifics unaddressed (wake-word, barge-in, latency, silence)</w:t>
            </w:r>
          </w:p>
        </w:tc>
      </w:tr>
    </w:tbl>
    <w:p>
      <w:pPr>
        <w:spacing w:after="60" w:before="60"/>
      </w:pPr>
      <w:r>
        <w:rPr>
          <w:b/>
          <w:bCs/>
          <w:color w:val="5A6B7A"/>
          <w:sz w:val="20"/>
          <w:szCs w:val="20"/>
        </w:rPr>
        <w:t xml:space="preserve">Pages referenced: </w:t>
      </w:r>
      <w:r>
        <w:rPr>
          <w:color w:val="5A6B7A"/>
          <w:sz w:val="20"/>
          <w:szCs w:val="20"/>
        </w:rPr>
        <w:t xml:space="preserve">p19, p26</w:t>
      </w:r>
    </w:p>
    <w:p>
      <w:pPr>
        <w:spacing w:after="40" w:before="80"/>
      </w:pPr>
      <w:r>
        <w:rPr>
          <w:b/>
          <w:bCs/>
          <w:sz w:val="22"/>
          <w:szCs w:val="22"/>
        </w:rPr>
        <w:t xml:space="preserve">Evidence. </w:t>
      </w:r>
      <w:r>
        <w:rPr>
          <w:sz w:val="22"/>
          <w:szCs w:val="22"/>
        </w:rPr>
        <w:t xml:space="preserve">Voice is described in abstract terms. No wake-word model, no barge-in behaviour, no silence timeout, no accent/dialect testing set, no visual cues during listen/think/speak, no latency budget.</w:t>
      </w:r>
    </w:p>
    <w:p>
      <w:pPr>
        <w:spacing w:after="160" w:before="40"/>
      </w:pPr>
      <w:r>
        <w:rPr>
          <w:b/>
          <w:bCs/>
          <w:sz w:val="22"/>
          <w:szCs w:val="22"/>
        </w:rPr>
        <w:t xml:space="preserve">Recommendation. </w:t>
      </w:r>
      <w:r>
        <w:rPr>
          <w:sz w:val="22"/>
          <w:szCs w:val="22"/>
        </w:rPr>
        <w:t xml:space="preserve">Spec: wake-word (e.g. "Ok JBIQ") vs tap-to-talk, barge-in latency ≤ 500 ms, silence timeout 2–3 s, accent coverage tested in Mumbai/Chennai/Kolkata, audible confirmations for financial actions, and the visual state language (listening waveform, thinking spinner, speaking waveform).</w:t>
      </w:r>
    </w:p>
    <w:p>
      <w:pPr>
        <w:pBdr>
          <w:bottom w:val="single" w:color="E3E8EE" w:sz="6" w:space="1"/>
        </w:pBdr>
        <w:spacing w:after="120" w:before="8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c>
          <w:tcPr>
            <w:tcW w:type="dxa" w:w="900"/>
            <w:tcBorders>
              <w:top w:val="none" w:color="FFFFFF" w:sz="0"/>
              <w:left w:val="none" w:color="FFFFFF" w:sz="0"/>
              <w:bottom w:val="none" w:color="FFFFFF" w:sz="0"/>
              <w:right w:val="none" w:color="FFFFFF" w:sz="0"/>
            </w:tcBorders>
            <w:shd w:fill="F8D7DA" w:color="auto" w:val="clear"/>
            <w:tcMar>
              <w:top w:type="dxa" w:w="60"/>
              <w:left w:type="dxa" w:w="140"/>
              <w:bottom w:type="dxa" w:w="60"/>
              <w:right w:type="dxa" w:w="140"/>
            </w:tcMar>
            <w:vAlign w:val="center"/>
          </w:tcPr>
          <w:p>
            <w:pPr>
              <w:jc w:val="center"/>
            </w:pPr>
            <w:r>
              <w:rPr>
                <w:b/>
                <w:bCs/>
                <w:color w:val="842029"/>
                <w:sz w:val="16"/>
                <w:szCs w:val="16"/>
              </w:rPr>
              <w:t xml:space="preserve">HIGH</w:t>
            </w:r>
          </w:p>
        </w:tc>
        <w:tc>
          <w:tcPr>
            <w:tcW w:type="dxa" w:w="8460"/>
            <w:tcBorders>
              <w:top w:val="none" w:color="FFFFFF" w:sz="0"/>
              <w:left w:val="none" w:color="FFFFFF" w:sz="0"/>
              <w:bottom w:val="none" w:color="FFFFFF" w:sz="0"/>
              <w:right w:val="none" w:color="FFFFFF" w:sz="0"/>
            </w:tcBorders>
            <w:tcMar>
              <w:top w:type="dxa" w:w="40"/>
              <w:left w:type="dxa" w:w="160"/>
              <w:bottom w:type="dxa" w:w="40"/>
              <w:right w:type="dxa" w:w="80"/>
            </w:tcMar>
            <w:vAlign w:val="center"/>
          </w:tcPr>
          <w:p>
            <w:pPr>
              <w:spacing w:after="40" w:before="0"/>
            </w:pPr>
            <w:r>
              <w:rPr>
                <w:b/>
                <w:bCs/>
                <w:color w:val="8899A6"/>
                <w:sz w:val="22"/>
                <w:szCs w:val="22"/>
              </w:rPr>
              <w:t xml:space="preserve">#30  </w:t>
            </w:r>
            <w:r>
              <w:rPr>
                <w:b/>
                <w:bCs/>
                <w:color w:val="1F2D3D"/>
                <w:sz w:val="24"/>
                <w:szCs w:val="24"/>
              </w:rPr>
              <w:t xml:space="preserve">Cross-device continuity (phone → TV → feature phone) not designed</w:t>
            </w:r>
          </w:p>
        </w:tc>
      </w:tr>
    </w:tbl>
    <w:p>
      <w:pPr>
        <w:spacing w:after="60" w:before="60"/>
      </w:pPr>
      <w:r>
        <w:rPr>
          <w:b/>
          <w:bCs/>
          <w:color w:val="5A6B7A"/>
          <w:sz w:val="20"/>
          <w:szCs w:val="20"/>
        </w:rPr>
        <w:t xml:space="preserve">Pages referenced: </w:t>
      </w:r>
      <w:r>
        <w:rPr>
          <w:color w:val="5A6B7A"/>
          <w:sz w:val="20"/>
          <w:szCs w:val="20"/>
        </w:rPr>
        <w:t xml:space="preserve">p11, p21</w:t>
      </w:r>
    </w:p>
    <w:p>
      <w:pPr>
        <w:spacing w:after="40" w:before="80"/>
      </w:pPr>
      <w:r>
        <w:rPr>
          <w:b/>
          <w:bCs/>
          <w:sz w:val="22"/>
          <w:szCs w:val="22"/>
        </w:rPr>
        <w:t xml:space="preserve">Evidence. </w:t>
      </w:r>
      <w:r>
        <w:rPr>
          <w:sz w:val="22"/>
          <w:szCs w:val="22"/>
        </w:rPr>
        <w:t xml:space="preserve">Orchestration diagram (p11) assumes device parity. Feature-phone and TV handoffs are mentioned but the state-transfer UX isn't designed.</w:t>
      </w:r>
    </w:p>
    <w:p>
      <w:pPr>
        <w:spacing w:after="160" w:before="40"/>
      </w:pPr>
      <w:r>
        <w:rPr>
          <w:b/>
          <w:bCs/>
          <w:sz w:val="22"/>
          <w:szCs w:val="22"/>
        </w:rPr>
        <w:t xml:space="preserve">Recommendation. </w:t>
      </w:r>
      <w:r>
        <w:rPr>
          <w:sz w:val="22"/>
          <w:szCs w:val="22"/>
        </w:rPr>
        <w:t xml:space="preserve">Define the cross-device state machine: session tokens that carry context, per-device re-auth for sensitive actions, a "pick up where you left off" card on each surface, and an IVR callback for non-smartphone continuation.</w:t>
      </w:r>
    </w:p>
    <w:p>
      <w:pPr>
        <w:pBdr>
          <w:bottom w:val="single" w:color="E3E8EE" w:sz="6" w:space="1"/>
        </w:pBdr>
        <w:spacing w:after="120" w:before="8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c>
          <w:tcPr>
            <w:tcW w:type="dxa" w:w="900"/>
            <w:tcBorders>
              <w:top w:val="none" w:color="FFFFFF" w:sz="0"/>
              <w:left w:val="none" w:color="FFFFFF" w:sz="0"/>
              <w:bottom w:val="none" w:color="FFFFFF" w:sz="0"/>
              <w:right w:val="none" w:color="FFFFFF" w:sz="0"/>
            </w:tcBorders>
            <w:shd w:fill="F8D7DA" w:color="auto" w:val="clear"/>
            <w:tcMar>
              <w:top w:type="dxa" w:w="60"/>
              <w:left w:type="dxa" w:w="140"/>
              <w:bottom w:type="dxa" w:w="60"/>
              <w:right w:type="dxa" w:w="140"/>
            </w:tcMar>
            <w:vAlign w:val="center"/>
          </w:tcPr>
          <w:p>
            <w:pPr>
              <w:jc w:val="center"/>
            </w:pPr>
            <w:r>
              <w:rPr>
                <w:b/>
                <w:bCs/>
                <w:color w:val="842029"/>
                <w:sz w:val="16"/>
                <w:szCs w:val="16"/>
              </w:rPr>
              <w:t xml:space="preserve">HIGH</w:t>
            </w:r>
          </w:p>
        </w:tc>
        <w:tc>
          <w:tcPr>
            <w:tcW w:type="dxa" w:w="8460"/>
            <w:tcBorders>
              <w:top w:val="none" w:color="FFFFFF" w:sz="0"/>
              <w:left w:val="none" w:color="FFFFFF" w:sz="0"/>
              <w:bottom w:val="none" w:color="FFFFFF" w:sz="0"/>
              <w:right w:val="none" w:color="FFFFFF" w:sz="0"/>
            </w:tcBorders>
            <w:tcMar>
              <w:top w:type="dxa" w:w="40"/>
              <w:left w:type="dxa" w:w="160"/>
              <w:bottom w:type="dxa" w:w="40"/>
              <w:right w:type="dxa" w:w="80"/>
            </w:tcMar>
            <w:vAlign w:val="center"/>
          </w:tcPr>
          <w:p>
            <w:pPr>
              <w:spacing w:after="40" w:before="0"/>
            </w:pPr>
            <w:r>
              <w:rPr>
                <w:b/>
                <w:bCs/>
                <w:color w:val="8899A6"/>
                <w:sz w:val="22"/>
                <w:szCs w:val="22"/>
              </w:rPr>
              <w:t xml:space="preserve">#31  </w:t>
            </w:r>
            <w:r>
              <w:rPr>
                <w:b/>
                <w:bCs/>
                <w:color w:val="1F2D3D"/>
                <w:sz w:val="24"/>
                <w:szCs w:val="24"/>
              </w:rPr>
              <w:t xml:space="preserve">Family, multi-user, shared-device model barely addressed</w:t>
            </w:r>
          </w:p>
        </w:tc>
      </w:tr>
    </w:tbl>
    <w:p>
      <w:pPr>
        <w:spacing w:after="60" w:before="60"/>
      </w:pPr>
      <w:r>
        <w:rPr>
          <w:b/>
          <w:bCs/>
          <w:color w:val="5A6B7A"/>
          <w:sz w:val="20"/>
          <w:szCs w:val="20"/>
        </w:rPr>
        <w:t xml:space="preserve">Pages referenced: </w:t>
      </w:r>
      <w:r>
        <w:rPr>
          <w:color w:val="5A6B7A"/>
          <w:sz w:val="20"/>
          <w:szCs w:val="20"/>
        </w:rPr>
        <w:t xml:space="preserve">p33 (single mention: "profile-safe family content")</w:t>
      </w:r>
    </w:p>
    <w:p>
      <w:pPr>
        <w:spacing w:after="40" w:before="80"/>
      </w:pPr>
      <w:r>
        <w:rPr>
          <w:b/>
          <w:bCs/>
          <w:sz w:val="22"/>
          <w:szCs w:val="22"/>
        </w:rPr>
        <w:t xml:space="preserve">Evidence. </w:t>
      </w:r>
      <w:r>
        <w:rPr>
          <w:sz w:val="22"/>
          <w:szCs w:val="22"/>
        </w:rPr>
        <w:t xml:space="preserve">One sentence on family content. No profile picker, no child mode, no guest mode, no active-profile indicator, no handover UX. India reality: phones are shared.</w:t>
      </w:r>
    </w:p>
    <w:p>
      <w:pPr>
        <w:spacing w:after="160" w:before="40"/>
      </w:pPr>
      <w:r>
        <w:rPr>
          <w:b/>
          <w:bCs/>
          <w:sz w:val="22"/>
          <w:szCs w:val="22"/>
        </w:rPr>
        <w:t xml:space="preserve">Recommendation. </w:t>
      </w:r>
      <w:r>
        <w:rPr>
          <w:sz w:val="22"/>
          <w:szCs w:val="22"/>
        </w:rPr>
        <w:t xml:space="preserve">Design a profile system: quick-switch (PIN or biometric), child mode (no payments, restricted domains, explicit confirmation), guest mode (no memory retention), active-profile indicator in every screen.</w:t>
      </w:r>
    </w:p>
    <w:p>
      <w:pPr>
        <w:pBdr>
          <w:bottom w:val="single" w:color="E3E8EE" w:sz="6" w:space="1"/>
        </w:pBdr>
        <w:spacing w:after="120" w:before="8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c>
          <w:tcPr>
            <w:tcW w:type="dxa" w:w="900"/>
            <w:tcBorders>
              <w:top w:val="none" w:color="FFFFFF" w:sz="0"/>
              <w:left w:val="none" w:color="FFFFFF" w:sz="0"/>
              <w:bottom w:val="none" w:color="FFFFFF" w:sz="0"/>
              <w:right w:val="none" w:color="FFFFFF" w:sz="0"/>
            </w:tcBorders>
            <w:shd w:fill="FFF3CD" w:color="auto" w:val="clear"/>
            <w:tcMar>
              <w:top w:type="dxa" w:w="60"/>
              <w:left w:type="dxa" w:w="140"/>
              <w:bottom w:type="dxa" w:w="60"/>
              <w:right w:type="dxa" w:w="140"/>
            </w:tcMar>
            <w:vAlign w:val="center"/>
          </w:tcPr>
          <w:p>
            <w:pPr>
              <w:jc w:val="center"/>
            </w:pPr>
            <w:r>
              <w:rPr>
                <w:b/>
                <w:bCs/>
                <w:color w:val="664D03"/>
                <w:sz w:val="16"/>
                <w:szCs w:val="16"/>
              </w:rPr>
              <w:t xml:space="preserve">MEDIUM</w:t>
            </w:r>
          </w:p>
        </w:tc>
        <w:tc>
          <w:tcPr>
            <w:tcW w:type="dxa" w:w="8460"/>
            <w:tcBorders>
              <w:top w:val="none" w:color="FFFFFF" w:sz="0"/>
              <w:left w:val="none" w:color="FFFFFF" w:sz="0"/>
              <w:bottom w:val="none" w:color="FFFFFF" w:sz="0"/>
              <w:right w:val="none" w:color="FFFFFF" w:sz="0"/>
            </w:tcBorders>
            <w:tcMar>
              <w:top w:type="dxa" w:w="40"/>
              <w:left w:type="dxa" w:w="160"/>
              <w:bottom w:type="dxa" w:w="40"/>
              <w:right w:type="dxa" w:w="80"/>
            </w:tcMar>
            <w:vAlign w:val="center"/>
          </w:tcPr>
          <w:p>
            <w:pPr>
              <w:spacing w:after="40" w:before="0"/>
            </w:pPr>
            <w:r>
              <w:rPr>
                <w:b/>
                <w:bCs/>
                <w:color w:val="8899A6"/>
                <w:sz w:val="22"/>
                <w:szCs w:val="22"/>
              </w:rPr>
              <w:t xml:space="preserve">#32  </w:t>
            </w:r>
            <w:r>
              <w:rPr>
                <w:b/>
                <w:bCs/>
                <w:color w:val="1F2D3D"/>
                <w:sz w:val="24"/>
                <w:szCs w:val="24"/>
              </w:rPr>
              <w:t xml:space="preserve">Confirmation-always vs L3 auto-execute contradiction unresolved</w:t>
            </w:r>
          </w:p>
        </w:tc>
      </w:tr>
    </w:tbl>
    <w:p>
      <w:pPr>
        <w:spacing w:after="60" w:before="60"/>
      </w:pPr>
      <w:r>
        <w:rPr>
          <w:b/>
          <w:bCs/>
          <w:color w:val="5A6B7A"/>
          <w:sz w:val="20"/>
          <w:szCs w:val="20"/>
        </w:rPr>
        <w:t xml:space="preserve">Pages referenced: </w:t>
      </w:r>
      <w:r>
        <w:rPr>
          <w:color w:val="5A6B7A"/>
          <w:sz w:val="20"/>
          <w:szCs w:val="20"/>
        </w:rPr>
        <w:t xml:space="preserve">p8 (guardrail) vs p44 (L3)</w:t>
      </w:r>
    </w:p>
    <w:p>
      <w:pPr>
        <w:spacing w:after="40" w:before="80"/>
      </w:pPr>
      <w:r>
        <w:rPr>
          <w:b/>
          <w:bCs/>
          <w:sz w:val="22"/>
          <w:szCs w:val="22"/>
        </w:rPr>
        <w:t xml:space="preserve">Evidence. </w:t>
      </w:r>
      <w:r>
        <w:rPr>
          <w:sz w:val="22"/>
          <w:szCs w:val="22"/>
        </w:rPr>
        <w:t xml:space="preserve">P8 states "Never auto-executes without consent" while p44 defines L3 as "Auto-execute — Bill paid — undo?". Both cannot be true as stated.</w:t>
      </w:r>
    </w:p>
    <w:p>
      <w:pPr>
        <w:spacing w:after="160" w:before="40"/>
      </w:pPr>
      <w:r>
        <w:rPr>
          <w:b/>
          <w:bCs/>
          <w:sz w:val="22"/>
          <w:szCs w:val="22"/>
        </w:rPr>
        <w:t xml:space="preserve">Recommendation. </w:t>
      </w:r>
      <w:r>
        <w:rPr>
          <w:sz w:val="22"/>
          <w:szCs w:val="22"/>
        </w:rPr>
        <w:t xml:space="preserve">Reconcile: L3 is an explicit, signed consent that *is* the user's prior confirmation, scoped narrowly (same vendor, bounded amount, bounded cadence), with a visible undo window and an audit entry. Update both slides to use identical language.</w:t>
      </w:r>
    </w:p>
    <w:p>
      <w:pPr>
        <w:pBdr>
          <w:bottom w:val="single" w:color="E3E8EE" w:sz="6" w:space="1"/>
        </w:pBdr>
        <w:spacing w:after="120" w:before="8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c>
          <w:tcPr>
            <w:tcW w:type="dxa" w:w="900"/>
            <w:tcBorders>
              <w:top w:val="none" w:color="FFFFFF" w:sz="0"/>
              <w:left w:val="none" w:color="FFFFFF" w:sz="0"/>
              <w:bottom w:val="none" w:color="FFFFFF" w:sz="0"/>
              <w:right w:val="none" w:color="FFFFFF" w:sz="0"/>
            </w:tcBorders>
            <w:shd w:fill="FFF3CD" w:color="auto" w:val="clear"/>
            <w:tcMar>
              <w:top w:type="dxa" w:w="60"/>
              <w:left w:type="dxa" w:w="140"/>
              <w:bottom w:type="dxa" w:w="60"/>
              <w:right w:type="dxa" w:w="140"/>
            </w:tcMar>
            <w:vAlign w:val="center"/>
          </w:tcPr>
          <w:p>
            <w:pPr>
              <w:jc w:val="center"/>
            </w:pPr>
            <w:r>
              <w:rPr>
                <w:b/>
                <w:bCs/>
                <w:color w:val="664D03"/>
                <w:sz w:val="16"/>
                <w:szCs w:val="16"/>
              </w:rPr>
              <w:t xml:space="preserve">MEDIUM</w:t>
            </w:r>
          </w:p>
        </w:tc>
        <w:tc>
          <w:tcPr>
            <w:tcW w:type="dxa" w:w="8460"/>
            <w:tcBorders>
              <w:top w:val="none" w:color="FFFFFF" w:sz="0"/>
              <w:left w:val="none" w:color="FFFFFF" w:sz="0"/>
              <w:bottom w:val="none" w:color="FFFFFF" w:sz="0"/>
              <w:right w:val="none" w:color="FFFFFF" w:sz="0"/>
            </w:tcBorders>
            <w:tcMar>
              <w:top w:type="dxa" w:w="40"/>
              <w:left w:type="dxa" w:w="160"/>
              <w:bottom w:type="dxa" w:w="40"/>
              <w:right w:type="dxa" w:w="80"/>
            </w:tcMar>
            <w:vAlign w:val="center"/>
          </w:tcPr>
          <w:p>
            <w:pPr>
              <w:spacing w:after="40" w:before="0"/>
            </w:pPr>
            <w:r>
              <w:rPr>
                <w:b/>
                <w:bCs/>
                <w:color w:val="8899A6"/>
                <w:sz w:val="22"/>
                <w:szCs w:val="22"/>
              </w:rPr>
              <w:t xml:space="preserve">#33  </w:t>
            </w:r>
            <w:r>
              <w:rPr>
                <w:b/>
                <w:bCs/>
                <w:color w:val="1F2D3D"/>
                <w:sz w:val="24"/>
                <w:szCs w:val="24"/>
              </w:rPr>
              <w:t xml:space="preserve">Assistants vs Tools vs Updates taxonomy unclear to end users</w:t>
            </w:r>
          </w:p>
        </w:tc>
      </w:tr>
    </w:tbl>
    <w:p>
      <w:pPr>
        <w:spacing w:after="60" w:before="60"/>
      </w:pPr>
      <w:r>
        <w:rPr>
          <w:b/>
          <w:bCs/>
          <w:color w:val="5A6B7A"/>
          <w:sz w:val="20"/>
          <w:szCs w:val="20"/>
        </w:rPr>
        <w:t xml:space="preserve">Pages referenced: </w:t>
      </w:r>
      <w:r>
        <w:rPr>
          <w:color w:val="5A6B7A"/>
          <w:sz w:val="20"/>
          <w:szCs w:val="20"/>
        </w:rPr>
        <w:t xml:space="preserve">p22–25</w:t>
      </w:r>
    </w:p>
    <w:p>
      <w:pPr>
        <w:spacing w:after="40" w:before="80"/>
      </w:pPr>
      <w:r>
        <w:rPr>
          <w:b/>
          <w:bCs/>
          <w:sz w:val="22"/>
          <w:szCs w:val="22"/>
        </w:rPr>
        <w:t xml:space="preserve">Evidence. </w:t>
      </w:r>
      <w:r>
        <w:rPr>
          <w:sz w:val="22"/>
          <w:szCs w:val="22"/>
        </w:rPr>
        <w:t xml:space="preserve">Three concepts shown as equal home-screen entry points. It is not obvious when a Tier-2/3 user would use an Assistant hub versus simply saying what they want.</w:t>
      </w:r>
    </w:p>
    <w:p>
      <w:pPr>
        <w:spacing w:after="160" w:before="40"/>
      </w:pPr>
      <w:r>
        <w:rPr>
          <w:b/>
          <w:bCs/>
          <w:sz w:val="22"/>
          <w:szCs w:val="22"/>
        </w:rPr>
        <w:t xml:space="preserve">Recommendation. </w:t>
      </w:r>
      <w:r>
        <w:rPr>
          <w:sz w:val="22"/>
          <w:szCs w:val="22"/>
        </w:rPr>
        <w:t xml:space="preserve">Simplify IA for first-time users: hide Assistant hubs until pattern is detected; suggest Tools inline after a completed task; keep Updates proactive. Reserve the three-tab taxonomy for power-user mode.</w:t>
      </w:r>
    </w:p>
    <w:p>
      <w:pPr>
        <w:pBdr>
          <w:bottom w:val="single" w:color="E3E8EE" w:sz="6" w:space="1"/>
        </w:pBdr>
        <w:spacing w:after="120" w:before="8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c>
          <w:tcPr>
            <w:tcW w:type="dxa" w:w="900"/>
            <w:tcBorders>
              <w:top w:val="none" w:color="FFFFFF" w:sz="0"/>
              <w:left w:val="none" w:color="FFFFFF" w:sz="0"/>
              <w:bottom w:val="none" w:color="FFFFFF" w:sz="0"/>
              <w:right w:val="none" w:color="FFFFFF" w:sz="0"/>
            </w:tcBorders>
            <w:shd w:fill="FFF3CD" w:color="auto" w:val="clear"/>
            <w:tcMar>
              <w:top w:type="dxa" w:w="60"/>
              <w:left w:type="dxa" w:w="140"/>
              <w:bottom w:type="dxa" w:w="60"/>
              <w:right w:type="dxa" w:w="140"/>
            </w:tcMar>
            <w:vAlign w:val="center"/>
          </w:tcPr>
          <w:p>
            <w:pPr>
              <w:jc w:val="center"/>
            </w:pPr>
            <w:r>
              <w:rPr>
                <w:b/>
                <w:bCs/>
                <w:color w:val="664D03"/>
                <w:sz w:val="16"/>
                <w:szCs w:val="16"/>
              </w:rPr>
              <w:t xml:space="preserve">MEDIUM</w:t>
            </w:r>
          </w:p>
        </w:tc>
        <w:tc>
          <w:tcPr>
            <w:tcW w:type="dxa" w:w="8460"/>
            <w:tcBorders>
              <w:top w:val="none" w:color="FFFFFF" w:sz="0"/>
              <w:left w:val="none" w:color="FFFFFF" w:sz="0"/>
              <w:bottom w:val="none" w:color="FFFFFF" w:sz="0"/>
              <w:right w:val="none" w:color="FFFFFF" w:sz="0"/>
            </w:tcBorders>
            <w:tcMar>
              <w:top w:type="dxa" w:w="40"/>
              <w:left w:type="dxa" w:w="160"/>
              <w:bottom w:type="dxa" w:w="40"/>
              <w:right w:type="dxa" w:w="80"/>
            </w:tcMar>
            <w:vAlign w:val="center"/>
          </w:tcPr>
          <w:p>
            <w:pPr>
              <w:spacing w:after="40" w:before="0"/>
            </w:pPr>
            <w:r>
              <w:rPr>
                <w:b/>
                <w:bCs/>
                <w:color w:val="8899A6"/>
                <w:sz w:val="22"/>
                <w:szCs w:val="22"/>
              </w:rPr>
              <w:t xml:space="preserve">#34  </w:t>
            </w:r>
            <w:r>
              <w:rPr>
                <w:b/>
                <w:bCs/>
                <w:color w:val="1F2D3D"/>
                <w:sz w:val="24"/>
                <w:szCs w:val="24"/>
              </w:rPr>
              <w:t xml:space="preserve">AI-assembled UI blocks / dynamic homepage have no visual spec</w:t>
            </w:r>
          </w:p>
        </w:tc>
      </w:tr>
    </w:tbl>
    <w:p>
      <w:pPr>
        <w:spacing w:after="60" w:before="60"/>
      </w:pPr>
      <w:r>
        <w:rPr>
          <w:b/>
          <w:bCs/>
          <w:color w:val="5A6B7A"/>
          <w:sz w:val="20"/>
          <w:szCs w:val="20"/>
        </w:rPr>
        <w:t xml:space="preserve">Pages referenced: </w:t>
      </w:r>
      <w:r>
        <w:rPr>
          <w:color w:val="5A6B7A"/>
          <w:sz w:val="20"/>
          <w:szCs w:val="20"/>
        </w:rPr>
        <w:t xml:space="preserve">p12, p22</w:t>
      </w:r>
    </w:p>
    <w:p>
      <w:pPr>
        <w:spacing w:after="40" w:before="80"/>
      </w:pPr>
      <w:r>
        <w:rPr>
          <w:b/>
          <w:bCs/>
          <w:sz w:val="22"/>
          <w:szCs w:val="22"/>
        </w:rPr>
        <w:t xml:space="preserve">Evidence. </w:t>
      </w:r>
      <w:r>
        <w:rPr>
          <w:sz w:val="22"/>
          <w:szCs w:val="22"/>
        </w:rPr>
        <w:t xml:space="preserve">"AI-assembled UI blocks" and "Dynamic Homepage" are named as architectural primitives with no component library, no ranking rules, no fallback when the model is uncertain.</w:t>
      </w:r>
    </w:p>
    <w:p>
      <w:pPr>
        <w:spacing w:after="160" w:before="40"/>
      </w:pPr>
      <w:r>
        <w:rPr>
          <w:b/>
          <w:bCs/>
          <w:sz w:val="22"/>
          <w:szCs w:val="22"/>
        </w:rPr>
        <w:t xml:space="preserve">Recommendation. </w:t>
      </w:r>
      <w:r>
        <w:rPr>
          <w:sz w:val="22"/>
          <w:szCs w:val="22"/>
        </w:rPr>
        <w:t xml:space="preserve">Define the UI block vocabulary (action card, info card, carousel, form snippet). Show three homepage compositions (morning/afternoon/evening × online/offline). Specify ranking signals and the fallback when the model is under-confident.</w:t>
      </w:r>
    </w:p>
    <w:p>
      <w:pPr>
        <w:pBdr>
          <w:bottom w:val="single" w:color="E3E8EE" w:sz="6" w:space="1"/>
        </w:pBdr>
        <w:spacing w:after="120" w:before="8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c>
          <w:tcPr>
            <w:tcW w:type="dxa" w:w="900"/>
            <w:tcBorders>
              <w:top w:val="none" w:color="FFFFFF" w:sz="0"/>
              <w:left w:val="none" w:color="FFFFFF" w:sz="0"/>
              <w:bottom w:val="none" w:color="FFFFFF" w:sz="0"/>
              <w:right w:val="none" w:color="FFFFFF" w:sz="0"/>
            </w:tcBorders>
            <w:shd w:fill="FFF3CD" w:color="auto" w:val="clear"/>
            <w:tcMar>
              <w:top w:type="dxa" w:w="60"/>
              <w:left w:type="dxa" w:w="140"/>
              <w:bottom w:type="dxa" w:w="60"/>
              <w:right w:type="dxa" w:w="140"/>
            </w:tcMar>
            <w:vAlign w:val="center"/>
          </w:tcPr>
          <w:p>
            <w:pPr>
              <w:jc w:val="center"/>
            </w:pPr>
            <w:r>
              <w:rPr>
                <w:b/>
                <w:bCs/>
                <w:color w:val="664D03"/>
                <w:sz w:val="16"/>
                <w:szCs w:val="16"/>
              </w:rPr>
              <w:t xml:space="preserve">MEDIUM</w:t>
            </w:r>
          </w:p>
        </w:tc>
        <w:tc>
          <w:tcPr>
            <w:tcW w:type="dxa" w:w="8460"/>
            <w:tcBorders>
              <w:top w:val="none" w:color="FFFFFF" w:sz="0"/>
              <w:left w:val="none" w:color="FFFFFF" w:sz="0"/>
              <w:bottom w:val="none" w:color="FFFFFF" w:sz="0"/>
              <w:right w:val="none" w:color="FFFFFF" w:sz="0"/>
            </w:tcBorders>
            <w:tcMar>
              <w:top w:type="dxa" w:w="40"/>
              <w:left w:type="dxa" w:w="160"/>
              <w:bottom w:type="dxa" w:w="40"/>
              <w:right w:type="dxa" w:w="80"/>
            </w:tcMar>
            <w:vAlign w:val="center"/>
          </w:tcPr>
          <w:p>
            <w:pPr>
              <w:spacing w:after="40" w:before="0"/>
            </w:pPr>
            <w:r>
              <w:rPr>
                <w:b/>
                <w:bCs/>
                <w:color w:val="8899A6"/>
                <w:sz w:val="22"/>
                <w:szCs w:val="22"/>
              </w:rPr>
              <w:t xml:space="preserve">#35  </w:t>
            </w:r>
            <w:r>
              <w:rPr>
                <w:b/>
                <w:bCs/>
                <w:color w:val="1F2D3D"/>
                <w:sz w:val="24"/>
                <w:szCs w:val="24"/>
              </w:rPr>
              <w:t xml:space="preserve">Resumption of interrupted tasks has no UI pattern</w:t>
            </w:r>
          </w:p>
        </w:tc>
      </w:tr>
    </w:tbl>
    <w:p>
      <w:pPr>
        <w:spacing w:after="60" w:before="60"/>
      </w:pPr>
      <w:r>
        <w:rPr>
          <w:b/>
          <w:bCs/>
          <w:color w:val="5A6B7A"/>
          <w:sz w:val="20"/>
          <w:szCs w:val="20"/>
        </w:rPr>
        <w:t xml:space="preserve">Pages referenced: </w:t>
      </w:r>
      <w:r>
        <w:rPr>
          <w:color w:val="5A6B7A"/>
          <w:sz w:val="20"/>
          <w:szCs w:val="20"/>
        </w:rPr>
        <w:t xml:space="preserve">p7, p32</w:t>
      </w:r>
    </w:p>
    <w:p>
      <w:pPr>
        <w:spacing w:after="40" w:before="80"/>
      </w:pPr>
      <w:r>
        <w:rPr>
          <w:b/>
          <w:bCs/>
          <w:sz w:val="22"/>
          <w:szCs w:val="22"/>
        </w:rPr>
        <w:t xml:space="preserve">Evidence. </w:t>
      </w:r>
      <w:r>
        <w:rPr>
          <w:sz w:val="22"/>
          <w:szCs w:val="22"/>
        </w:rPr>
        <w:t xml:space="preserve">"State preserved" is claimed but no "you left off here" card, no expiry rules, no dismissal control.</w:t>
      </w:r>
    </w:p>
    <w:p>
      <w:pPr>
        <w:spacing w:after="160" w:before="40"/>
      </w:pPr>
      <w:r>
        <w:rPr>
          <w:b/>
          <w:bCs/>
          <w:sz w:val="22"/>
          <w:szCs w:val="22"/>
        </w:rPr>
        <w:t xml:space="preserve">Recommendation. </w:t>
      </w:r>
      <w:r>
        <w:rPr>
          <w:sz w:val="22"/>
          <w:szCs w:val="22"/>
        </w:rPr>
        <w:t xml:space="preserve">Design a resume card with domain-aware context ("Flight to Mumbai, 22 May"), expiry per vertical (grocery 48h, flight 30d), dismiss/archive controls, and an in-voice variant ("Resume your flight booking?").</w:t>
      </w:r>
    </w:p>
    <w:p>
      <w:pPr>
        <w:pBdr>
          <w:bottom w:val="single" w:color="E3E8EE" w:sz="6" w:space="1"/>
        </w:pBdr>
        <w:spacing w:after="120" w:before="8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c>
          <w:tcPr>
            <w:tcW w:type="dxa" w:w="900"/>
            <w:tcBorders>
              <w:top w:val="none" w:color="FFFFFF" w:sz="0"/>
              <w:left w:val="none" w:color="FFFFFF" w:sz="0"/>
              <w:bottom w:val="none" w:color="FFFFFF" w:sz="0"/>
              <w:right w:val="none" w:color="FFFFFF" w:sz="0"/>
            </w:tcBorders>
            <w:shd w:fill="FFF3CD" w:color="auto" w:val="clear"/>
            <w:tcMar>
              <w:top w:type="dxa" w:w="60"/>
              <w:left w:type="dxa" w:w="140"/>
              <w:bottom w:type="dxa" w:w="60"/>
              <w:right w:type="dxa" w:w="140"/>
            </w:tcMar>
            <w:vAlign w:val="center"/>
          </w:tcPr>
          <w:p>
            <w:pPr>
              <w:jc w:val="center"/>
            </w:pPr>
            <w:r>
              <w:rPr>
                <w:b/>
                <w:bCs/>
                <w:color w:val="664D03"/>
                <w:sz w:val="16"/>
                <w:szCs w:val="16"/>
              </w:rPr>
              <w:t xml:space="preserve">MEDIUM</w:t>
            </w:r>
          </w:p>
        </w:tc>
        <w:tc>
          <w:tcPr>
            <w:tcW w:type="dxa" w:w="8460"/>
            <w:tcBorders>
              <w:top w:val="none" w:color="FFFFFF" w:sz="0"/>
              <w:left w:val="none" w:color="FFFFFF" w:sz="0"/>
              <w:bottom w:val="none" w:color="FFFFFF" w:sz="0"/>
              <w:right w:val="none" w:color="FFFFFF" w:sz="0"/>
            </w:tcBorders>
            <w:tcMar>
              <w:top w:type="dxa" w:w="40"/>
              <w:left w:type="dxa" w:w="160"/>
              <w:bottom w:type="dxa" w:w="40"/>
              <w:right w:type="dxa" w:w="80"/>
            </w:tcMar>
            <w:vAlign w:val="center"/>
          </w:tcPr>
          <w:p>
            <w:pPr>
              <w:spacing w:after="40" w:before="0"/>
            </w:pPr>
            <w:r>
              <w:rPr>
                <w:b/>
                <w:bCs/>
                <w:color w:val="8899A6"/>
                <w:sz w:val="22"/>
                <w:szCs w:val="22"/>
              </w:rPr>
              <w:t xml:space="preserve">#36  </w:t>
            </w:r>
            <w:r>
              <w:rPr>
                <w:b/>
                <w:bCs/>
                <w:color w:val="1F2D3D"/>
                <w:sz w:val="24"/>
                <w:szCs w:val="24"/>
              </w:rPr>
              <w:t xml:space="preserve">Sensitive-domain guardrails (health, government, astrology, devotion) not designed</w:t>
            </w:r>
          </w:p>
        </w:tc>
      </w:tr>
    </w:tbl>
    <w:p>
      <w:pPr>
        <w:spacing w:after="60" w:before="60"/>
      </w:pPr>
      <w:r>
        <w:rPr>
          <w:b/>
          <w:bCs/>
          <w:color w:val="5A6B7A"/>
          <w:sz w:val="20"/>
          <w:szCs w:val="20"/>
        </w:rPr>
        <w:t xml:space="preserve">Pages referenced: </w:t>
      </w:r>
      <w:r>
        <w:rPr>
          <w:color w:val="5A6B7A"/>
          <w:sz w:val="20"/>
          <w:szCs w:val="20"/>
        </w:rPr>
        <w:t xml:space="preserve">p10, p31, p35</w:t>
      </w:r>
    </w:p>
    <w:p>
      <w:pPr>
        <w:spacing w:after="40" w:before="80"/>
      </w:pPr>
      <w:r>
        <w:rPr>
          <w:b/>
          <w:bCs/>
          <w:sz w:val="22"/>
          <w:szCs w:val="22"/>
        </w:rPr>
        <w:t xml:space="preserve">Evidence. </w:t>
      </w:r>
      <w:r>
        <w:rPr>
          <w:sz w:val="22"/>
          <w:szCs w:val="22"/>
        </w:rPr>
        <w:t xml:space="preserve">P35 lists "book doctor's appointment" and "buy supplements" with no medical disclaimer, no emergency-keyword handling, no identity-verification UX for government services, and no entertainment framing for astrology.</w:t>
      </w:r>
    </w:p>
    <w:p>
      <w:pPr>
        <w:spacing w:after="160" w:before="40"/>
      </w:pPr>
      <w:r>
        <w:rPr>
          <w:b/>
          <w:bCs/>
          <w:sz w:val="22"/>
          <w:szCs w:val="22"/>
        </w:rPr>
        <w:t xml:space="preserve">Recommendation. </w:t>
      </w:r>
      <w:r>
        <w:rPr>
          <w:sz w:val="22"/>
          <w:szCs w:val="22"/>
        </w:rPr>
        <w:t xml:space="preserve">Per domain: Health — persistent disclaimer, emergency-word routing, expert review for chronic conditions; Government — e-sign capture, PII redaction, official-source banner; Astrology/Devotion — entertainment framing, moderation flags.</w:t>
      </w:r>
    </w:p>
    <w:p>
      <w:pPr>
        <w:pBdr>
          <w:bottom w:val="single" w:color="E3E8EE" w:sz="6" w:space="1"/>
        </w:pBdr>
        <w:spacing w:after="120" w:before="8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c>
          <w:tcPr>
            <w:tcW w:type="dxa" w:w="900"/>
            <w:tcBorders>
              <w:top w:val="none" w:color="FFFFFF" w:sz="0"/>
              <w:left w:val="none" w:color="FFFFFF" w:sz="0"/>
              <w:bottom w:val="none" w:color="FFFFFF" w:sz="0"/>
              <w:right w:val="none" w:color="FFFFFF" w:sz="0"/>
            </w:tcBorders>
            <w:shd w:fill="FFF3CD" w:color="auto" w:val="clear"/>
            <w:tcMar>
              <w:top w:type="dxa" w:w="60"/>
              <w:left w:type="dxa" w:w="140"/>
              <w:bottom w:type="dxa" w:w="60"/>
              <w:right w:type="dxa" w:w="140"/>
            </w:tcMar>
            <w:vAlign w:val="center"/>
          </w:tcPr>
          <w:p>
            <w:pPr>
              <w:jc w:val="center"/>
            </w:pPr>
            <w:r>
              <w:rPr>
                <w:b/>
                <w:bCs/>
                <w:color w:val="664D03"/>
                <w:sz w:val="16"/>
                <w:szCs w:val="16"/>
              </w:rPr>
              <w:t xml:space="preserve">MEDIUM</w:t>
            </w:r>
          </w:p>
        </w:tc>
        <w:tc>
          <w:tcPr>
            <w:tcW w:type="dxa" w:w="8460"/>
            <w:tcBorders>
              <w:top w:val="none" w:color="FFFFFF" w:sz="0"/>
              <w:left w:val="none" w:color="FFFFFF" w:sz="0"/>
              <w:bottom w:val="none" w:color="FFFFFF" w:sz="0"/>
              <w:right w:val="none" w:color="FFFFFF" w:sz="0"/>
            </w:tcBorders>
            <w:tcMar>
              <w:top w:type="dxa" w:w="40"/>
              <w:left w:type="dxa" w:w="160"/>
              <w:bottom w:type="dxa" w:w="40"/>
              <w:right w:type="dxa" w:w="80"/>
            </w:tcMar>
            <w:vAlign w:val="center"/>
          </w:tcPr>
          <w:p>
            <w:pPr>
              <w:spacing w:after="40" w:before="0"/>
            </w:pPr>
            <w:r>
              <w:rPr>
                <w:b/>
                <w:bCs/>
                <w:color w:val="8899A6"/>
                <w:sz w:val="22"/>
                <w:szCs w:val="22"/>
              </w:rPr>
              <w:t xml:space="preserve">#37  </w:t>
            </w:r>
            <w:r>
              <w:rPr>
                <w:b/>
                <w:bCs/>
                <w:color w:val="1F2D3D"/>
                <w:sz w:val="24"/>
                <w:szCs w:val="24"/>
              </w:rPr>
              <w:t xml:space="preserve">Onboarding for non-literate users and language selection not designed</w:t>
            </w:r>
          </w:p>
        </w:tc>
      </w:tr>
    </w:tbl>
    <w:p>
      <w:pPr>
        <w:spacing w:after="60" w:before="60"/>
      </w:pPr>
      <w:r>
        <w:rPr>
          <w:b/>
          <w:bCs/>
          <w:color w:val="5A6B7A"/>
          <w:sz w:val="20"/>
          <w:szCs w:val="20"/>
        </w:rPr>
        <w:t xml:space="preserve">Pages referenced: </w:t>
      </w:r>
      <w:r>
        <w:rPr>
          <w:color w:val="5A6B7A"/>
          <w:sz w:val="20"/>
          <w:szCs w:val="20"/>
        </w:rPr>
        <w:t xml:space="preserve">p9, p39, p40–44</w:t>
      </w:r>
    </w:p>
    <w:p>
      <w:pPr>
        <w:spacing w:after="40" w:before="80"/>
      </w:pPr>
      <w:r>
        <w:rPr>
          <w:b/>
          <w:bCs/>
          <w:sz w:val="22"/>
          <w:szCs w:val="22"/>
        </w:rPr>
        <w:t xml:space="preserve">Evidence. </w:t>
      </w:r>
      <w:r>
        <w:rPr>
          <w:sz w:val="22"/>
          <w:szCs w:val="22"/>
        </w:rPr>
        <w:t xml:space="preserve">"Language First" is stated but the selection UX assumes the user can read language names. For a non-literate user, this is a hard stop before anything else works.</w:t>
      </w:r>
    </w:p>
    <w:p>
      <w:pPr>
        <w:spacing w:after="160" w:before="40"/>
      </w:pPr>
      <w:r>
        <w:rPr>
          <w:b/>
          <w:bCs/>
          <w:sz w:val="22"/>
          <w:szCs w:val="22"/>
        </w:rPr>
        <w:t xml:space="preserve">Recommendation. </w:t>
      </w:r>
      <w:r>
        <w:rPr>
          <w:sz w:val="22"/>
          <w:szCs w:val="22"/>
        </w:rPr>
        <w:t xml:space="preserve">Voice-first selection: play a 5-second greeting in each major language and let the user say the language name. Feature phone: IVR (Press 1 for Hindi, 2 for Tamil …). Never text-first for language entry.</w:t>
      </w:r>
    </w:p>
    <w:p>
      <w:pPr>
        <w:pBdr>
          <w:bottom w:val="single" w:color="E3E8EE" w:sz="6" w:space="1"/>
        </w:pBdr>
        <w:spacing w:after="120" w:before="8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c>
          <w:tcPr>
            <w:tcW w:type="dxa" w:w="900"/>
            <w:tcBorders>
              <w:top w:val="none" w:color="FFFFFF" w:sz="0"/>
              <w:left w:val="none" w:color="FFFFFF" w:sz="0"/>
              <w:bottom w:val="none" w:color="FFFFFF" w:sz="0"/>
              <w:right w:val="none" w:color="FFFFFF" w:sz="0"/>
            </w:tcBorders>
            <w:shd w:fill="FFF3CD" w:color="auto" w:val="clear"/>
            <w:tcMar>
              <w:top w:type="dxa" w:w="60"/>
              <w:left w:type="dxa" w:w="140"/>
              <w:bottom w:type="dxa" w:w="60"/>
              <w:right w:type="dxa" w:w="140"/>
            </w:tcMar>
            <w:vAlign w:val="center"/>
          </w:tcPr>
          <w:p>
            <w:pPr>
              <w:jc w:val="center"/>
            </w:pPr>
            <w:r>
              <w:rPr>
                <w:b/>
                <w:bCs/>
                <w:color w:val="664D03"/>
                <w:sz w:val="16"/>
                <w:szCs w:val="16"/>
              </w:rPr>
              <w:t xml:space="preserve">MEDIUM</w:t>
            </w:r>
          </w:p>
        </w:tc>
        <w:tc>
          <w:tcPr>
            <w:tcW w:type="dxa" w:w="8460"/>
            <w:tcBorders>
              <w:top w:val="none" w:color="FFFFFF" w:sz="0"/>
              <w:left w:val="none" w:color="FFFFFF" w:sz="0"/>
              <w:bottom w:val="none" w:color="FFFFFF" w:sz="0"/>
              <w:right w:val="none" w:color="FFFFFF" w:sz="0"/>
            </w:tcBorders>
            <w:tcMar>
              <w:top w:type="dxa" w:w="40"/>
              <w:left w:type="dxa" w:w="160"/>
              <w:bottom w:type="dxa" w:w="40"/>
              <w:right w:type="dxa" w:w="80"/>
            </w:tcMar>
            <w:vAlign w:val="center"/>
          </w:tcPr>
          <w:p>
            <w:pPr>
              <w:spacing w:after="40" w:before="0"/>
            </w:pPr>
            <w:r>
              <w:rPr>
                <w:b/>
                <w:bCs/>
                <w:color w:val="8899A6"/>
                <w:sz w:val="22"/>
                <w:szCs w:val="22"/>
              </w:rPr>
              <w:t xml:space="preserve">#38  </w:t>
            </w:r>
            <w:r>
              <w:rPr>
                <w:b/>
                <w:bCs/>
                <w:color w:val="1F2D3D"/>
                <w:sz w:val="24"/>
                <w:szCs w:val="24"/>
              </w:rPr>
              <w:t xml:space="preserve">Proactive notifications lack a delivery/interrupt model</w:t>
            </w:r>
          </w:p>
        </w:tc>
      </w:tr>
    </w:tbl>
    <w:p>
      <w:pPr>
        <w:spacing w:after="60" w:before="60"/>
      </w:pPr>
      <w:r>
        <w:rPr>
          <w:b/>
          <w:bCs/>
          <w:color w:val="5A6B7A"/>
          <w:sz w:val="20"/>
          <w:szCs w:val="20"/>
        </w:rPr>
        <w:t xml:space="preserve">Pages referenced: </w:t>
      </w:r>
      <w:r>
        <w:rPr>
          <w:color w:val="5A6B7A"/>
          <w:sz w:val="20"/>
          <w:szCs w:val="20"/>
        </w:rPr>
        <w:t xml:space="preserve">p25</w:t>
      </w:r>
    </w:p>
    <w:p>
      <w:pPr>
        <w:spacing w:after="40" w:before="80"/>
      </w:pPr>
      <w:r>
        <w:rPr>
          <w:b/>
          <w:bCs/>
          <w:sz w:val="22"/>
          <w:szCs w:val="22"/>
        </w:rPr>
        <w:t xml:space="preserve">Evidence. </w:t>
      </w:r>
      <w:r>
        <w:rPr>
          <w:sz w:val="22"/>
          <w:szCs w:val="22"/>
        </w:rPr>
        <w:t xml:space="preserve">P25 enumerates update categories but provides no rules for when each is a push vs an in-app card vs a voice interrupt, and no mechanism to keep "proactive" from becoming annoying.</w:t>
      </w:r>
    </w:p>
    <w:p>
      <w:pPr>
        <w:spacing w:after="160" w:before="40"/>
      </w:pPr>
      <w:r>
        <w:rPr>
          <w:b/>
          <w:bCs/>
          <w:sz w:val="22"/>
          <w:szCs w:val="22"/>
        </w:rPr>
        <w:t xml:space="preserve">Recommendation. </w:t>
      </w:r>
      <w:r>
        <w:rPr>
          <w:sz w:val="22"/>
          <w:szCs w:val="22"/>
        </w:rPr>
        <w:t xml:space="preserve">Publish a notification matrix by category and urgency: channel (push / card / voice), timing (quiet hours, 7am–10pm), frequency cap, and user-level controls per domain.</w:t>
      </w:r>
    </w:p>
    <w:p>
      <w:pPr>
        <w:pBdr>
          <w:bottom w:val="single" w:color="E3E8EE" w:sz="6" w:space="1"/>
        </w:pBdr>
        <w:spacing w:after="120" w:before="8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c>
          <w:tcPr>
            <w:tcW w:type="dxa" w:w="900"/>
            <w:tcBorders>
              <w:top w:val="none" w:color="FFFFFF" w:sz="0"/>
              <w:left w:val="none" w:color="FFFFFF" w:sz="0"/>
              <w:bottom w:val="none" w:color="FFFFFF" w:sz="0"/>
              <w:right w:val="none" w:color="FFFFFF" w:sz="0"/>
            </w:tcBorders>
            <w:shd w:fill="FFF3CD" w:color="auto" w:val="clear"/>
            <w:tcMar>
              <w:top w:type="dxa" w:w="60"/>
              <w:left w:type="dxa" w:w="140"/>
              <w:bottom w:type="dxa" w:w="60"/>
              <w:right w:type="dxa" w:w="140"/>
            </w:tcMar>
            <w:vAlign w:val="center"/>
          </w:tcPr>
          <w:p>
            <w:pPr>
              <w:jc w:val="center"/>
            </w:pPr>
            <w:r>
              <w:rPr>
                <w:b/>
                <w:bCs/>
                <w:color w:val="664D03"/>
                <w:sz w:val="16"/>
                <w:szCs w:val="16"/>
              </w:rPr>
              <w:t xml:space="preserve">MEDIUM</w:t>
            </w:r>
          </w:p>
        </w:tc>
        <w:tc>
          <w:tcPr>
            <w:tcW w:type="dxa" w:w="8460"/>
            <w:tcBorders>
              <w:top w:val="none" w:color="FFFFFF" w:sz="0"/>
              <w:left w:val="none" w:color="FFFFFF" w:sz="0"/>
              <w:bottom w:val="none" w:color="FFFFFF" w:sz="0"/>
              <w:right w:val="none" w:color="FFFFFF" w:sz="0"/>
            </w:tcBorders>
            <w:tcMar>
              <w:top w:type="dxa" w:w="40"/>
              <w:left w:type="dxa" w:w="160"/>
              <w:bottom w:type="dxa" w:w="40"/>
              <w:right w:type="dxa" w:w="80"/>
            </w:tcMar>
            <w:vAlign w:val="center"/>
          </w:tcPr>
          <w:p>
            <w:pPr>
              <w:spacing w:after="40" w:before="0"/>
            </w:pPr>
            <w:r>
              <w:rPr>
                <w:b/>
                <w:bCs/>
                <w:color w:val="8899A6"/>
                <w:sz w:val="22"/>
                <w:szCs w:val="22"/>
              </w:rPr>
              <w:t xml:space="preserve">#39  </w:t>
            </w:r>
            <w:r>
              <w:rPr>
                <w:b/>
                <w:bCs/>
                <w:color w:val="1F2D3D"/>
                <w:sz w:val="24"/>
                <w:szCs w:val="24"/>
              </w:rPr>
              <w:t xml:space="preserve">Design system, typography and motion spec absent</w:t>
            </w:r>
          </w:p>
        </w:tc>
      </w:tr>
    </w:tbl>
    <w:p>
      <w:pPr>
        <w:spacing w:after="60" w:before="60"/>
      </w:pPr>
      <w:r>
        <w:rPr>
          <w:b/>
          <w:bCs/>
          <w:color w:val="5A6B7A"/>
          <w:sz w:val="20"/>
          <w:szCs w:val="20"/>
        </w:rPr>
        <w:t xml:space="preserve">Pages referenced: </w:t>
      </w:r>
      <w:r>
        <w:rPr>
          <w:color w:val="5A6B7A"/>
          <w:sz w:val="20"/>
          <w:szCs w:val="20"/>
        </w:rPr>
        <w:t xml:space="preserve">Not addressed</w:t>
      </w:r>
    </w:p>
    <w:p>
      <w:pPr>
        <w:spacing w:after="40" w:before="80"/>
      </w:pPr>
      <w:r>
        <w:rPr>
          <w:b/>
          <w:bCs/>
          <w:sz w:val="22"/>
          <w:szCs w:val="22"/>
        </w:rPr>
        <w:t xml:space="preserve">Evidence. </w:t>
      </w:r>
      <w:r>
        <w:rPr>
          <w:sz w:val="22"/>
          <w:szCs w:val="22"/>
        </w:rPr>
        <w:t xml:space="preserve">No design language: no typography (critical for Devanagari and regional scripts), no spacing scale, no colour palette for outdoor readability, no motion guidance for low-end devices.</w:t>
      </w:r>
    </w:p>
    <w:p>
      <w:pPr>
        <w:spacing w:after="160" w:before="40"/>
      </w:pPr>
      <w:r>
        <w:rPr>
          <w:b/>
          <w:bCs/>
          <w:sz w:val="22"/>
          <w:szCs w:val="22"/>
        </w:rPr>
        <w:t xml:space="preserve">Recommendation. </w:t>
      </w:r>
      <w:r>
        <w:rPr>
          <w:sz w:val="22"/>
          <w:szCs w:val="22"/>
        </w:rPr>
        <w:t xml:space="preserve">Define JBIQ Design System: font stack (JioType or fallback), 8-pt spacing scale, high-contrast palette, dark theme, minimum touch target 44×44 px, reduced-motion variant for low-end Android.</w:t>
      </w:r>
    </w:p>
    <w:p>
      <w:pPr>
        <w:pBdr>
          <w:bottom w:val="single" w:color="E3E8EE" w:sz="6" w:space="1"/>
        </w:pBdr>
        <w:spacing w:after="120" w:before="8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c>
          <w:tcPr>
            <w:tcW w:type="dxa" w:w="900"/>
            <w:tcBorders>
              <w:top w:val="none" w:color="FFFFFF" w:sz="0"/>
              <w:left w:val="none" w:color="FFFFFF" w:sz="0"/>
              <w:bottom w:val="none" w:color="FFFFFF" w:sz="0"/>
              <w:right w:val="none" w:color="FFFFFF" w:sz="0"/>
            </w:tcBorders>
            <w:shd w:fill="FFF3CD" w:color="auto" w:val="clear"/>
            <w:tcMar>
              <w:top w:type="dxa" w:w="60"/>
              <w:left w:type="dxa" w:w="140"/>
              <w:bottom w:type="dxa" w:w="60"/>
              <w:right w:type="dxa" w:w="140"/>
            </w:tcMar>
            <w:vAlign w:val="center"/>
          </w:tcPr>
          <w:p>
            <w:pPr>
              <w:jc w:val="center"/>
            </w:pPr>
            <w:r>
              <w:rPr>
                <w:b/>
                <w:bCs/>
                <w:color w:val="664D03"/>
                <w:sz w:val="16"/>
                <w:szCs w:val="16"/>
              </w:rPr>
              <w:t xml:space="preserve">MEDIUM</w:t>
            </w:r>
          </w:p>
        </w:tc>
        <w:tc>
          <w:tcPr>
            <w:tcW w:type="dxa" w:w="8460"/>
            <w:tcBorders>
              <w:top w:val="none" w:color="FFFFFF" w:sz="0"/>
              <w:left w:val="none" w:color="FFFFFF" w:sz="0"/>
              <w:bottom w:val="none" w:color="FFFFFF" w:sz="0"/>
              <w:right w:val="none" w:color="FFFFFF" w:sz="0"/>
            </w:tcBorders>
            <w:tcMar>
              <w:top w:type="dxa" w:w="40"/>
              <w:left w:type="dxa" w:w="160"/>
              <w:bottom w:type="dxa" w:w="40"/>
              <w:right w:type="dxa" w:w="80"/>
            </w:tcMar>
            <w:vAlign w:val="center"/>
          </w:tcPr>
          <w:p>
            <w:pPr>
              <w:spacing w:after="40" w:before="0"/>
            </w:pPr>
            <w:r>
              <w:rPr>
                <w:b/>
                <w:bCs/>
                <w:color w:val="8899A6"/>
                <w:sz w:val="22"/>
                <w:szCs w:val="22"/>
              </w:rPr>
              <w:t xml:space="preserve">#40  </w:t>
            </w:r>
            <w:r>
              <w:rPr>
                <w:b/>
                <w:bCs/>
                <w:color w:val="1F2D3D"/>
                <w:sz w:val="24"/>
                <w:szCs w:val="24"/>
              </w:rPr>
              <w:t xml:space="preserve">Empty and error states not designed</w:t>
            </w:r>
          </w:p>
        </w:tc>
      </w:tr>
    </w:tbl>
    <w:p>
      <w:pPr>
        <w:spacing w:after="60" w:before="60"/>
      </w:pPr>
      <w:r>
        <w:rPr>
          <w:b/>
          <w:bCs/>
          <w:color w:val="5A6B7A"/>
          <w:sz w:val="20"/>
          <w:szCs w:val="20"/>
        </w:rPr>
        <w:t xml:space="preserve">Pages referenced: </w:t>
      </w:r>
      <w:r>
        <w:rPr>
          <w:color w:val="5A6B7A"/>
          <w:sz w:val="20"/>
          <w:szCs w:val="20"/>
        </w:rPr>
        <w:t xml:space="preserve">p22, p29, p39–44</w:t>
      </w:r>
    </w:p>
    <w:p>
      <w:pPr>
        <w:spacing w:after="40" w:before="80"/>
      </w:pPr>
      <w:r>
        <w:rPr>
          <w:b/>
          <w:bCs/>
          <w:sz w:val="22"/>
          <w:szCs w:val="22"/>
        </w:rPr>
        <w:t xml:space="preserve">Evidence. </w:t>
      </w:r>
      <w:r>
        <w:rPr>
          <w:sz w:val="22"/>
          <w:szCs w:val="22"/>
        </w:rPr>
        <w:t xml:space="preserve">No empty-state screens: Day-1 (no history), offline, cleared memory, no-results, all-assistants-disabled. Every example assumes content exists.</w:t>
      </w:r>
    </w:p>
    <w:p>
      <w:pPr>
        <w:spacing w:after="160" w:before="40"/>
      </w:pPr>
      <w:r>
        <w:rPr>
          <w:b/>
          <w:bCs/>
          <w:sz w:val="22"/>
          <w:szCs w:val="22"/>
        </w:rPr>
        <w:t xml:space="preserve">Recommendation. </w:t>
      </w:r>
      <w:r>
        <w:rPr>
          <w:sz w:val="22"/>
          <w:szCs w:val="22"/>
        </w:rPr>
        <w:t xml:space="preserve">Design empty states per surface: Day-1 home (3–4 sample prompts), cleared history, offline home (cached updates, sync pending), no-results (concrete next action).</w:t>
      </w:r>
    </w:p>
    <w:p>
      <w:pPr>
        <w:pBdr>
          <w:bottom w:val="single" w:color="E3E8EE" w:sz="6" w:space="1"/>
        </w:pBdr>
        <w:spacing w:after="120" w:before="8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c>
          <w:tcPr>
            <w:tcW w:type="dxa" w:w="900"/>
            <w:tcBorders>
              <w:top w:val="none" w:color="FFFFFF" w:sz="0"/>
              <w:left w:val="none" w:color="FFFFFF" w:sz="0"/>
              <w:bottom w:val="none" w:color="FFFFFF" w:sz="0"/>
              <w:right w:val="none" w:color="FFFFFF" w:sz="0"/>
            </w:tcBorders>
            <w:shd w:fill="FFF3CD" w:color="auto" w:val="clear"/>
            <w:tcMar>
              <w:top w:type="dxa" w:w="60"/>
              <w:left w:type="dxa" w:w="140"/>
              <w:bottom w:type="dxa" w:w="60"/>
              <w:right w:type="dxa" w:w="140"/>
            </w:tcMar>
            <w:vAlign w:val="center"/>
          </w:tcPr>
          <w:p>
            <w:pPr>
              <w:jc w:val="center"/>
            </w:pPr>
            <w:r>
              <w:rPr>
                <w:b/>
                <w:bCs/>
                <w:color w:val="664D03"/>
                <w:sz w:val="16"/>
                <w:szCs w:val="16"/>
              </w:rPr>
              <w:t xml:space="preserve">MEDIUM</w:t>
            </w:r>
          </w:p>
        </w:tc>
        <w:tc>
          <w:tcPr>
            <w:tcW w:type="dxa" w:w="8460"/>
            <w:tcBorders>
              <w:top w:val="none" w:color="FFFFFF" w:sz="0"/>
              <w:left w:val="none" w:color="FFFFFF" w:sz="0"/>
              <w:bottom w:val="none" w:color="FFFFFF" w:sz="0"/>
              <w:right w:val="none" w:color="FFFFFF" w:sz="0"/>
            </w:tcBorders>
            <w:tcMar>
              <w:top w:type="dxa" w:w="40"/>
              <w:left w:type="dxa" w:w="160"/>
              <w:bottom w:type="dxa" w:w="40"/>
              <w:right w:type="dxa" w:w="80"/>
            </w:tcMar>
            <w:vAlign w:val="center"/>
          </w:tcPr>
          <w:p>
            <w:pPr>
              <w:spacing w:after="40" w:before="0"/>
            </w:pPr>
            <w:r>
              <w:rPr>
                <w:b/>
                <w:bCs/>
                <w:color w:val="8899A6"/>
                <w:sz w:val="22"/>
                <w:szCs w:val="22"/>
              </w:rPr>
              <w:t xml:space="preserve">#41  </w:t>
            </w:r>
            <w:r>
              <w:rPr>
                <w:b/>
                <w:bCs/>
                <w:color w:val="1F2D3D"/>
                <w:sz w:val="24"/>
                <w:szCs w:val="24"/>
              </w:rPr>
              <w:t xml:space="preserve">Error copy tone, length and escalation path unspecified</w:t>
            </w:r>
          </w:p>
        </w:tc>
      </w:tr>
    </w:tbl>
    <w:p>
      <w:pPr>
        <w:spacing w:after="60" w:before="60"/>
      </w:pPr>
      <w:r>
        <w:rPr>
          <w:b/>
          <w:bCs/>
          <w:color w:val="5A6B7A"/>
          <w:sz w:val="20"/>
          <w:szCs w:val="20"/>
        </w:rPr>
        <w:t xml:space="preserve">Pages referenced: </w:t>
      </w:r>
      <w:r>
        <w:rPr>
          <w:color w:val="5A6B7A"/>
          <w:sz w:val="20"/>
          <w:szCs w:val="20"/>
        </w:rPr>
        <w:t xml:space="preserve">Not addressed</w:t>
      </w:r>
    </w:p>
    <w:p>
      <w:pPr>
        <w:spacing w:after="40" w:before="80"/>
      </w:pPr>
      <w:r>
        <w:rPr>
          <w:b/>
          <w:bCs/>
          <w:sz w:val="22"/>
          <w:szCs w:val="22"/>
        </w:rPr>
        <w:t xml:space="preserve">Evidence. </w:t>
      </w:r>
      <w:r>
        <w:rPr>
          <w:sz w:val="22"/>
          <w:szCs w:val="22"/>
        </w:rPr>
        <w:t xml:space="preserve">No copy principles for errors across 12+ languages, no escalation to human agent, no formatting rules for low-literacy readability.</w:t>
      </w:r>
    </w:p>
    <w:p>
      <w:pPr>
        <w:spacing w:after="160" w:before="40"/>
      </w:pPr>
      <w:r>
        <w:rPr>
          <w:b/>
          <w:bCs/>
          <w:sz w:val="22"/>
          <w:szCs w:val="22"/>
        </w:rPr>
        <w:t xml:space="preserve">Recommendation. </w:t>
      </w:r>
      <w:r>
        <w:rPr>
          <w:sz w:val="22"/>
          <w:szCs w:val="22"/>
        </w:rPr>
        <w:t xml:space="preserve">Write an error-copy style guide: short, concrete, next step first. Provide localised strings for the top 20 error categories. Define a "speak to an agent" fallback and its surface.</w:t>
      </w:r>
    </w:p>
    <w:p>
      <w:pPr>
        <w:pBdr>
          <w:bottom w:val="single" w:color="E3E8EE" w:sz="6" w:space="1"/>
        </w:pBdr>
        <w:spacing w:after="120" w:before="8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c>
          <w:tcPr>
            <w:tcW w:type="dxa" w:w="900"/>
            <w:tcBorders>
              <w:top w:val="none" w:color="FFFFFF" w:sz="0"/>
              <w:left w:val="none" w:color="FFFFFF" w:sz="0"/>
              <w:bottom w:val="none" w:color="FFFFFF" w:sz="0"/>
              <w:right w:val="none" w:color="FFFFFF" w:sz="0"/>
            </w:tcBorders>
            <w:shd w:fill="FFF3CD" w:color="auto" w:val="clear"/>
            <w:tcMar>
              <w:top w:type="dxa" w:w="60"/>
              <w:left w:type="dxa" w:w="140"/>
              <w:bottom w:type="dxa" w:w="60"/>
              <w:right w:type="dxa" w:w="140"/>
            </w:tcMar>
            <w:vAlign w:val="center"/>
          </w:tcPr>
          <w:p>
            <w:pPr>
              <w:jc w:val="center"/>
            </w:pPr>
            <w:r>
              <w:rPr>
                <w:b/>
                <w:bCs/>
                <w:color w:val="664D03"/>
                <w:sz w:val="16"/>
                <w:szCs w:val="16"/>
              </w:rPr>
              <w:t xml:space="preserve">MEDIUM</w:t>
            </w:r>
          </w:p>
        </w:tc>
        <w:tc>
          <w:tcPr>
            <w:tcW w:type="dxa" w:w="8460"/>
            <w:tcBorders>
              <w:top w:val="none" w:color="FFFFFF" w:sz="0"/>
              <w:left w:val="none" w:color="FFFFFF" w:sz="0"/>
              <w:bottom w:val="none" w:color="FFFFFF" w:sz="0"/>
              <w:right w:val="none" w:color="FFFFFF" w:sz="0"/>
            </w:tcBorders>
            <w:tcMar>
              <w:top w:type="dxa" w:w="40"/>
              <w:left w:type="dxa" w:w="160"/>
              <w:bottom w:type="dxa" w:w="40"/>
              <w:right w:type="dxa" w:w="80"/>
            </w:tcMar>
            <w:vAlign w:val="center"/>
          </w:tcPr>
          <w:p>
            <w:pPr>
              <w:spacing w:after="40" w:before="0"/>
            </w:pPr>
            <w:r>
              <w:rPr>
                <w:b/>
                <w:bCs/>
                <w:color w:val="8899A6"/>
                <w:sz w:val="22"/>
                <w:szCs w:val="22"/>
              </w:rPr>
              <w:t xml:space="preserve">#42  </w:t>
            </w:r>
            <w:r>
              <w:rPr>
                <w:b/>
                <w:bCs/>
                <w:color w:val="1F2D3D"/>
                <w:sz w:val="24"/>
                <w:szCs w:val="24"/>
              </w:rPr>
              <w:t xml:space="preserve">Permissions model contradicts "no permission prompts at entry"</w:t>
            </w:r>
          </w:p>
        </w:tc>
      </w:tr>
    </w:tbl>
    <w:p>
      <w:pPr>
        <w:spacing w:after="60" w:before="60"/>
      </w:pPr>
      <w:r>
        <w:rPr>
          <w:b/>
          <w:bCs/>
          <w:color w:val="5A6B7A"/>
          <w:sz w:val="20"/>
          <w:szCs w:val="20"/>
        </w:rPr>
        <w:t xml:space="preserve">Pages referenced: </w:t>
      </w:r>
      <w:r>
        <w:rPr>
          <w:color w:val="5A6B7A"/>
          <w:sz w:val="20"/>
          <w:szCs w:val="20"/>
        </w:rPr>
        <w:t xml:space="preserve">p41</w:t>
      </w:r>
    </w:p>
    <w:p>
      <w:pPr>
        <w:spacing w:after="40" w:before="80"/>
      </w:pPr>
      <w:r>
        <w:rPr>
          <w:b/>
          <w:bCs/>
          <w:sz w:val="22"/>
          <w:szCs w:val="22"/>
        </w:rPr>
        <w:t xml:space="preserve">Evidence. </w:t>
      </w:r>
      <w:r>
        <w:rPr>
          <w:sz w:val="22"/>
          <w:szCs w:val="22"/>
        </w:rPr>
        <w:t xml:space="preserve">P41 states "No permission prompts at entry — ever" but voice requires microphone access, travel requires location, dialling requires contacts. The contradiction is not reconciled.</w:t>
      </w:r>
    </w:p>
    <w:p>
      <w:pPr>
        <w:spacing w:after="160" w:before="40"/>
      </w:pPr>
      <w:r>
        <w:rPr>
          <w:b/>
          <w:bCs/>
          <w:sz w:val="22"/>
          <w:szCs w:val="22"/>
        </w:rPr>
        <w:t xml:space="preserve">Recommendation. </w:t>
      </w:r>
      <w:r>
        <w:rPr>
          <w:sz w:val="22"/>
          <w:szCs w:val="22"/>
        </w:rPr>
        <w:t xml:space="preserve">Reframe as just-in-time, contextual permissions: first voice attempt triggers mic prompt; first travel request triggers location prompt. Provide a single Permissions screen in settings with per-vertical granularity.</w:t>
      </w:r>
    </w:p>
    <w:p>
      <w:pPr>
        <w:pBdr>
          <w:bottom w:val="single" w:color="E3E8EE" w:sz="6" w:space="1"/>
        </w:pBdr>
        <w:spacing w:after="120" w:before="8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c>
          <w:tcPr>
            <w:tcW w:type="dxa" w:w="900"/>
            <w:tcBorders>
              <w:top w:val="none" w:color="FFFFFF" w:sz="0"/>
              <w:left w:val="none" w:color="FFFFFF" w:sz="0"/>
              <w:bottom w:val="none" w:color="FFFFFF" w:sz="0"/>
              <w:right w:val="none" w:color="FFFFFF" w:sz="0"/>
            </w:tcBorders>
            <w:shd w:fill="D1E7DD" w:color="auto" w:val="clear"/>
            <w:tcMar>
              <w:top w:type="dxa" w:w="60"/>
              <w:left w:type="dxa" w:w="140"/>
              <w:bottom w:type="dxa" w:w="60"/>
              <w:right w:type="dxa" w:w="140"/>
            </w:tcMar>
            <w:vAlign w:val="center"/>
          </w:tcPr>
          <w:p>
            <w:pPr>
              <w:jc w:val="center"/>
            </w:pPr>
            <w:r>
              <w:rPr>
                <w:b/>
                <w:bCs/>
                <w:color w:val="0F5132"/>
                <w:sz w:val="16"/>
                <w:szCs w:val="16"/>
              </w:rPr>
              <w:t xml:space="preserve">LOW</w:t>
            </w:r>
          </w:p>
        </w:tc>
        <w:tc>
          <w:tcPr>
            <w:tcW w:type="dxa" w:w="8460"/>
            <w:tcBorders>
              <w:top w:val="none" w:color="FFFFFF" w:sz="0"/>
              <w:left w:val="none" w:color="FFFFFF" w:sz="0"/>
              <w:bottom w:val="none" w:color="FFFFFF" w:sz="0"/>
              <w:right w:val="none" w:color="FFFFFF" w:sz="0"/>
            </w:tcBorders>
            <w:tcMar>
              <w:top w:type="dxa" w:w="40"/>
              <w:left w:type="dxa" w:w="160"/>
              <w:bottom w:type="dxa" w:w="40"/>
              <w:right w:type="dxa" w:w="80"/>
            </w:tcMar>
            <w:vAlign w:val="center"/>
          </w:tcPr>
          <w:p>
            <w:pPr>
              <w:spacing w:after="40" w:before="0"/>
            </w:pPr>
            <w:r>
              <w:rPr>
                <w:b/>
                <w:bCs/>
                <w:color w:val="8899A6"/>
                <w:sz w:val="22"/>
                <w:szCs w:val="22"/>
              </w:rPr>
              <w:t xml:space="preserve">#43  </w:t>
            </w:r>
            <w:r>
              <w:rPr>
                <w:b/>
                <w:bCs/>
                <w:color w:val="1F2D3D"/>
                <w:sz w:val="24"/>
                <w:szCs w:val="24"/>
              </w:rPr>
              <w:t xml:space="preserve">Incomplete or placeholder slides across the deck</w:t>
            </w:r>
          </w:p>
        </w:tc>
      </w:tr>
    </w:tbl>
    <w:p>
      <w:pPr>
        <w:spacing w:after="60" w:before="60"/>
      </w:pPr>
      <w:r>
        <w:rPr>
          <w:b/>
          <w:bCs/>
          <w:color w:val="5A6B7A"/>
          <w:sz w:val="20"/>
          <w:szCs w:val="20"/>
        </w:rPr>
        <w:t xml:space="preserve">Pages referenced: </w:t>
      </w:r>
      <w:r>
        <w:rPr>
          <w:color w:val="5A6B7A"/>
          <w:sz w:val="20"/>
          <w:szCs w:val="20"/>
        </w:rPr>
        <w:t xml:space="preserve">p13, p14, p23, p24, p25, p31, p34, p35, p36, p37, p46</w:t>
      </w:r>
    </w:p>
    <w:p>
      <w:pPr>
        <w:spacing w:after="40" w:before="80"/>
      </w:pPr>
      <w:r>
        <w:rPr>
          <w:b/>
          <w:bCs/>
          <w:sz w:val="22"/>
          <w:szCs w:val="22"/>
        </w:rPr>
        <w:t xml:space="preserve">Evidence. </w:t>
      </w:r>
      <w:r>
        <w:rPr>
          <w:sz w:val="22"/>
          <w:szCs w:val="22"/>
        </w:rPr>
        <w:t xml:space="preserve">Eleven slides across Partnerships, Commercial, Assistants, Tools, Updates, Vertical Experiences and Partner Experiences are explicit placeholders (xxxxx, "Experience to be added", author TODO tags).</w:t>
      </w:r>
    </w:p>
    <w:p>
      <w:pPr>
        <w:spacing w:after="160" w:before="40"/>
      </w:pPr>
      <w:r>
        <w:rPr>
          <w:b/>
          <w:bCs/>
          <w:sz w:val="22"/>
          <w:szCs w:val="22"/>
        </w:rPr>
        <w:t xml:space="preserve">Recommendation. </w:t>
      </w:r>
      <w:r>
        <w:rPr>
          <w:sz w:val="22"/>
          <w:szCs w:val="22"/>
        </w:rPr>
        <w:t xml:space="preserve">Before external sharing, either replace with real content or convert to visibly "coming soon" cards with an owner and ETA. Remove author TODO initials from anything circulated outside the core team.</w:t>
      </w:r>
    </w:p>
    <w:p>
      <w:pPr>
        <w:pBdr>
          <w:bottom w:val="single" w:color="E3E8EE" w:sz="6" w:space="1"/>
        </w:pBdr>
        <w:spacing w:after="120" w:before="80"/>
      </w:pPr>
      <w:r>
        <w:t xml:space="preserve"/>
      </w:r>
    </w:p>
    <w:p>
      <w:r>
        <w:br w:type="page"/>
      </w:r>
    </w:p>
    <w:p>
      <w:pPr>
        <w:pStyle w:val="Heading1"/>
        <w:spacing w:after="180" w:before="360"/>
      </w:pPr>
      <w:r>
        <w:rPr>
          <w:b/>
          <w:bCs/>
          <w:color w:val="1F2D3D"/>
          <w:sz w:val="36"/>
          <w:szCs w:val="36"/>
        </w:rPr>
        <w:t xml:space="preserve">Consolidated priority actions</w:t>
      </w:r>
    </w:p>
    <w:p>
      <w:pPr>
        <w:spacing w:after="80" w:before="80"/>
        <w:rPr>
          <w:sz w:val="22"/>
          <w:szCs w:val="22"/>
        </w:rPr>
      </w:pPr>
      <w:r>
        <w:rPr>
          <w:sz w:val="22"/>
          <w:szCs w:val="22"/>
        </w:rPr>
        <w:t xml:space="preserve">Twelve items that, in combination, close the largest risks exposed by this review. Suggested owners and timing are indicative — align to the launch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2000"/>
        <w:gridCol w:w="1660"/>
      </w:tblGrid>
      <w:tr>
        <w:trPr>
          <w:tblHeader/>
        </w:trPr>
        <w:tc>
          <w:tcPr>
            <w:tcW w:type="dxa" w:w="700"/>
            <w:shd w:fill="1F2D3D" w:color="auto" w:val="clear"/>
            <w:tcMar>
              <w:top w:type="dxa" w:w="80"/>
              <w:left w:type="dxa" w:w="120"/>
              <w:bottom w:type="dxa" w:w="80"/>
              <w:right w:type="dxa" w:w="120"/>
            </w:tcMar>
          </w:tcPr>
          <w:p>
            <w:pPr>
              <w:spacing w:after="0" w:before="0"/>
            </w:pPr>
            <w:r>
              <w:rPr>
                <w:b/>
                <w:bCs/>
                <w:color w:val="FFFFFF"/>
                <w:sz w:val="20"/>
                <w:szCs w:val="20"/>
              </w:rPr>
              <w:t xml:space="preserve">#</w:t>
            </w:r>
          </w:p>
        </w:tc>
        <w:tc>
          <w:tcPr>
            <w:tcW w:type="dxa" w:w="5000"/>
            <w:shd w:fill="1F2D3D" w:color="auto" w:val="clear"/>
            <w:tcMar>
              <w:top w:type="dxa" w:w="80"/>
              <w:left w:type="dxa" w:w="120"/>
              <w:bottom w:type="dxa" w:w="80"/>
              <w:right w:type="dxa" w:w="120"/>
            </w:tcMar>
          </w:tcPr>
          <w:p>
            <w:pPr>
              <w:spacing w:after="0" w:before="0"/>
            </w:pPr>
            <w:r>
              <w:rPr>
                <w:b/>
                <w:bCs/>
                <w:color w:val="FFFFFF"/>
                <w:sz w:val="20"/>
                <w:szCs w:val="20"/>
              </w:rPr>
              <w:t xml:space="preserve">Gap to close</w:t>
            </w:r>
          </w:p>
        </w:tc>
        <w:tc>
          <w:tcPr>
            <w:tcW w:type="dxa" w:w="2000"/>
            <w:shd w:fill="1F2D3D" w:color="auto" w:val="clear"/>
            <w:tcMar>
              <w:top w:type="dxa" w:w="80"/>
              <w:left w:type="dxa" w:w="120"/>
              <w:bottom w:type="dxa" w:w="80"/>
              <w:right w:type="dxa" w:w="120"/>
            </w:tcMar>
          </w:tcPr>
          <w:p>
            <w:pPr>
              <w:spacing w:after="0" w:before="0"/>
            </w:pPr>
            <w:r>
              <w:rPr>
                <w:b/>
                <w:bCs/>
                <w:color w:val="FFFFFF"/>
                <w:sz w:val="20"/>
                <w:szCs w:val="20"/>
              </w:rPr>
              <w:t xml:space="preserve">Owner (suggested)</w:t>
            </w:r>
          </w:p>
        </w:tc>
        <w:tc>
          <w:tcPr>
            <w:tcW w:type="dxa" w:w="1660"/>
            <w:shd w:fill="1F2D3D" w:color="auto" w:val="clear"/>
            <w:tcMar>
              <w:top w:type="dxa" w:w="80"/>
              <w:left w:type="dxa" w:w="120"/>
              <w:bottom w:type="dxa" w:w="80"/>
              <w:right w:type="dxa" w:w="120"/>
            </w:tcMar>
          </w:tcPr>
          <w:p>
            <w:pPr>
              <w:spacing w:after="0" w:before="0"/>
            </w:pPr>
            <w:r>
              <w:rPr>
                <w:b/>
                <w:bCs/>
                <w:color w:val="FFFFFF"/>
                <w:sz w:val="20"/>
                <w:szCs w:val="20"/>
              </w:rPr>
              <w:t xml:space="preserve">By when</w:t>
            </w:r>
          </w:p>
        </w:tc>
      </w:tr>
      <w:tr>
        <w:trPr>
          <w:tblHeader w:val="false"/>
        </w:trPr>
        <w:tc>
          <w:tcPr>
            <w:tcW w:type="dxa" w:w="700"/>
            <w:tcMar>
              <w:top w:type="dxa" w:w="80"/>
              <w:left w:type="dxa" w:w="120"/>
              <w:bottom w:type="dxa" w:w="80"/>
              <w:right w:type="dxa" w:w="120"/>
            </w:tcMar>
          </w:tcPr>
          <w:p>
            <w:pPr>
              <w:spacing w:after="0" w:before="0"/>
            </w:pPr>
            <w:r>
              <w:rPr>
                <w:b/>
                <w:bCs/>
                <w:color w:val="1F2D3D"/>
                <w:sz w:val="20"/>
                <w:szCs w:val="20"/>
              </w:rPr>
              <w:t xml:space="preserve">1</w:t>
            </w:r>
          </w:p>
        </w:tc>
        <w:tc>
          <w:tcPr>
            <w:tcW w:type="dxa" w:w="5000"/>
            <w:tcMar>
              <w:top w:type="dxa" w:w="80"/>
              <w:left w:type="dxa" w:w="120"/>
              <w:bottom w:type="dxa" w:w="80"/>
              <w:right w:type="dxa" w:w="120"/>
            </w:tcMar>
          </w:tcPr>
          <w:p>
            <w:pPr>
              <w:spacing w:after="0" w:before="0"/>
            </w:pPr>
            <w:r>
              <w:rPr>
                <w:color w:val="1F2D3D"/>
                <w:sz w:val="20"/>
                <w:szCs w:val="20"/>
              </w:rPr>
              <w:t xml:space="preserve">Define monetisation model (ads / sub / partner rev-share / bundle)</w:t>
            </w:r>
          </w:p>
        </w:tc>
        <w:tc>
          <w:tcPr>
            <w:tcW w:type="dxa" w:w="2000"/>
            <w:tcMar>
              <w:top w:type="dxa" w:w="80"/>
              <w:left w:type="dxa" w:w="120"/>
              <w:bottom w:type="dxa" w:w="80"/>
              <w:right w:type="dxa" w:w="120"/>
            </w:tcMar>
          </w:tcPr>
          <w:p>
            <w:pPr>
              <w:spacing w:after="0" w:before="0"/>
            </w:pPr>
            <w:r>
              <w:rPr>
                <w:color w:val="1F2D3D"/>
                <w:sz w:val="20"/>
                <w:szCs w:val="20"/>
              </w:rPr>
              <w:t xml:space="preserve">CFO + PM</w:t>
            </w:r>
          </w:p>
        </w:tc>
        <w:tc>
          <w:tcPr>
            <w:tcW w:type="dxa" w:w="1660"/>
            <w:tcMar>
              <w:top w:type="dxa" w:w="80"/>
              <w:left w:type="dxa" w:w="120"/>
              <w:bottom w:type="dxa" w:w="80"/>
              <w:right w:type="dxa" w:w="120"/>
            </w:tcMar>
          </w:tcPr>
          <w:p>
            <w:pPr>
              <w:spacing w:after="0" w:before="0"/>
            </w:pPr>
            <w:r>
              <w:rPr>
                <w:color w:val="1F2D3D"/>
                <w:sz w:val="20"/>
                <w:szCs w:val="20"/>
              </w:rPr>
              <w:t xml:space="preserve">Pre-FNF</w:t>
            </w:r>
          </w:p>
        </w:tc>
      </w:tr>
      <w:tr>
        <w:trPr>
          <w:tblHeader w:val="false"/>
        </w:trPr>
        <w:tc>
          <w:tcPr>
            <w:tcW w:type="dxa" w:w="700"/>
            <w:tcMar>
              <w:top w:type="dxa" w:w="80"/>
              <w:left w:type="dxa" w:w="120"/>
              <w:bottom w:type="dxa" w:w="80"/>
              <w:right w:type="dxa" w:w="120"/>
            </w:tcMar>
          </w:tcPr>
          <w:p>
            <w:pPr>
              <w:spacing w:after="0" w:before="0"/>
            </w:pPr>
            <w:r>
              <w:rPr>
                <w:b/>
                <w:bCs/>
                <w:color w:val="1F2D3D"/>
                <w:sz w:val="20"/>
                <w:szCs w:val="20"/>
              </w:rPr>
              <w:t xml:space="preserve">2</w:t>
            </w:r>
          </w:p>
        </w:tc>
        <w:tc>
          <w:tcPr>
            <w:tcW w:type="dxa" w:w="5000"/>
            <w:tcMar>
              <w:top w:type="dxa" w:w="80"/>
              <w:left w:type="dxa" w:w="120"/>
              <w:bottom w:type="dxa" w:w="80"/>
              <w:right w:type="dxa" w:w="120"/>
            </w:tcMar>
          </w:tcPr>
          <w:p>
            <w:pPr>
              <w:spacing w:after="0" w:before="0"/>
            </w:pPr>
            <w:r>
              <w:rPr>
                <w:color w:val="1F2D3D"/>
                <w:sz w:val="20"/>
                <w:szCs w:val="20"/>
              </w:rPr>
              <w:t xml:space="preserve">DPDP compliance architecture + named DPO</w:t>
            </w:r>
          </w:p>
        </w:tc>
        <w:tc>
          <w:tcPr>
            <w:tcW w:type="dxa" w:w="2000"/>
            <w:tcMar>
              <w:top w:type="dxa" w:w="80"/>
              <w:left w:type="dxa" w:w="120"/>
              <w:bottom w:type="dxa" w:w="80"/>
              <w:right w:type="dxa" w:w="120"/>
            </w:tcMar>
          </w:tcPr>
          <w:p>
            <w:pPr>
              <w:spacing w:after="0" w:before="0"/>
            </w:pPr>
            <w:r>
              <w:rPr>
                <w:color w:val="1F2D3D"/>
                <w:sz w:val="20"/>
                <w:szCs w:val="20"/>
              </w:rPr>
              <w:t xml:space="preserve">Legal</w:t>
            </w:r>
          </w:p>
        </w:tc>
        <w:tc>
          <w:tcPr>
            <w:tcW w:type="dxa" w:w="1660"/>
            <w:tcMar>
              <w:top w:type="dxa" w:w="80"/>
              <w:left w:type="dxa" w:w="120"/>
              <w:bottom w:type="dxa" w:w="80"/>
              <w:right w:type="dxa" w:w="120"/>
            </w:tcMar>
          </w:tcPr>
          <w:p>
            <w:pPr>
              <w:spacing w:after="0" w:before="0"/>
            </w:pPr>
            <w:r>
              <w:rPr>
                <w:color w:val="1F2D3D"/>
                <w:sz w:val="20"/>
                <w:szCs w:val="20"/>
              </w:rPr>
              <w:t xml:space="preserve">Pre-FNF</w:t>
            </w:r>
          </w:p>
        </w:tc>
      </w:tr>
      <w:tr>
        <w:trPr>
          <w:tblHeader w:val="false"/>
        </w:trPr>
        <w:tc>
          <w:tcPr>
            <w:tcW w:type="dxa" w:w="700"/>
            <w:tcMar>
              <w:top w:type="dxa" w:w="80"/>
              <w:left w:type="dxa" w:w="120"/>
              <w:bottom w:type="dxa" w:w="80"/>
              <w:right w:type="dxa" w:w="120"/>
            </w:tcMar>
          </w:tcPr>
          <w:p>
            <w:pPr>
              <w:spacing w:after="0" w:before="0"/>
            </w:pPr>
            <w:r>
              <w:rPr>
                <w:b/>
                <w:bCs/>
                <w:color w:val="1F2D3D"/>
                <w:sz w:val="20"/>
                <w:szCs w:val="20"/>
              </w:rPr>
              <w:t xml:space="preserve">3</w:t>
            </w:r>
          </w:p>
        </w:tc>
        <w:tc>
          <w:tcPr>
            <w:tcW w:type="dxa" w:w="5000"/>
            <w:tcMar>
              <w:top w:type="dxa" w:w="80"/>
              <w:left w:type="dxa" w:w="120"/>
              <w:bottom w:type="dxa" w:w="80"/>
              <w:right w:type="dxa" w:w="120"/>
            </w:tcMar>
          </w:tcPr>
          <w:p>
            <w:pPr>
              <w:spacing w:after="0" w:before="0"/>
            </w:pPr>
            <w:r>
              <w:rPr>
                <w:color w:val="1F2D3D"/>
                <w:sz w:val="20"/>
                <w:szCs w:val="20"/>
              </w:rPr>
              <w:t xml:space="preserve">L3 auto-execute guardrails + RBI pre-approval</w:t>
            </w:r>
          </w:p>
        </w:tc>
        <w:tc>
          <w:tcPr>
            <w:tcW w:type="dxa" w:w="2000"/>
            <w:tcMar>
              <w:top w:type="dxa" w:w="80"/>
              <w:left w:type="dxa" w:w="120"/>
              <w:bottom w:type="dxa" w:w="80"/>
              <w:right w:type="dxa" w:w="120"/>
            </w:tcMar>
          </w:tcPr>
          <w:p>
            <w:pPr>
              <w:spacing w:after="0" w:before="0"/>
            </w:pPr>
            <w:r>
              <w:rPr>
                <w:color w:val="1F2D3D"/>
                <w:sz w:val="20"/>
                <w:szCs w:val="20"/>
              </w:rPr>
              <w:t xml:space="preserve">Legal + Payments</w:t>
            </w:r>
          </w:p>
        </w:tc>
        <w:tc>
          <w:tcPr>
            <w:tcW w:type="dxa" w:w="1660"/>
            <w:tcMar>
              <w:top w:type="dxa" w:w="80"/>
              <w:left w:type="dxa" w:w="120"/>
              <w:bottom w:type="dxa" w:w="80"/>
              <w:right w:type="dxa" w:w="120"/>
            </w:tcMar>
          </w:tcPr>
          <w:p>
            <w:pPr>
              <w:spacing w:after="0" w:before="0"/>
            </w:pPr>
            <w:r>
              <w:rPr>
                <w:color w:val="1F2D3D"/>
                <w:sz w:val="20"/>
                <w:szCs w:val="20"/>
              </w:rPr>
              <w:t xml:space="preserve">Pre-Beta</w:t>
            </w:r>
          </w:p>
        </w:tc>
      </w:tr>
      <w:tr>
        <w:trPr>
          <w:tblHeader w:val="false"/>
        </w:trPr>
        <w:tc>
          <w:tcPr>
            <w:tcW w:type="dxa" w:w="700"/>
            <w:tcMar>
              <w:top w:type="dxa" w:w="80"/>
              <w:left w:type="dxa" w:w="120"/>
              <w:bottom w:type="dxa" w:w="80"/>
              <w:right w:type="dxa" w:w="120"/>
            </w:tcMar>
          </w:tcPr>
          <w:p>
            <w:pPr>
              <w:spacing w:after="0" w:before="0"/>
            </w:pPr>
            <w:r>
              <w:rPr>
                <w:b/>
                <w:bCs/>
                <w:color w:val="1F2D3D"/>
                <w:sz w:val="20"/>
                <w:szCs w:val="20"/>
              </w:rPr>
              <w:t xml:space="preserve">4</w:t>
            </w:r>
          </w:p>
        </w:tc>
        <w:tc>
          <w:tcPr>
            <w:tcW w:type="dxa" w:w="5000"/>
            <w:tcMar>
              <w:top w:type="dxa" w:w="80"/>
              <w:left w:type="dxa" w:w="120"/>
              <w:bottom w:type="dxa" w:w="80"/>
              <w:right w:type="dxa" w:w="120"/>
            </w:tcMar>
          </w:tcPr>
          <w:p>
            <w:pPr>
              <w:spacing w:after="0" w:before="0"/>
            </w:pPr>
            <w:r>
              <w:rPr>
                <w:color w:val="1F2D3D"/>
                <w:sz w:val="20"/>
                <w:szCs w:val="20"/>
              </w:rPr>
              <w:t xml:space="preserve">Partner economics (rev-share, SLA, quality gate)</w:t>
            </w:r>
          </w:p>
        </w:tc>
        <w:tc>
          <w:tcPr>
            <w:tcW w:type="dxa" w:w="2000"/>
            <w:tcMar>
              <w:top w:type="dxa" w:w="80"/>
              <w:left w:type="dxa" w:w="120"/>
              <w:bottom w:type="dxa" w:w="80"/>
              <w:right w:type="dxa" w:w="120"/>
            </w:tcMar>
          </w:tcPr>
          <w:p>
            <w:pPr>
              <w:spacing w:after="0" w:before="0"/>
            </w:pPr>
            <w:r>
              <w:rPr>
                <w:color w:val="1F2D3D"/>
                <w:sz w:val="20"/>
                <w:szCs w:val="20"/>
              </w:rPr>
              <w:t xml:space="preserve">Partnerships</w:t>
            </w:r>
          </w:p>
        </w:tc>
        <w:tc>
          <w:tcPr>
            <w:tcW w:type="dxa" w:w="1660"/>
            <w:tcMar>
              <w:top w:type="dxa" w:w="80"/>
              <w:left w:type="dxa" w:w="120"/>
              <w:bottom w:type="dxa" w:w="80"/>
              <w:right w:type="dxa" w:w="120"/>
            </w:tcMar>
          </w:tcPr>
          <w:p>
            <w:pPr>
              <w:spacing w:after="0" w:before="0"/>
            </w:pPr>
            <w:r>
              <w:rPr>
                <w:color w:val="1F2D3D"/>
                <w:sz w:val="20"/>
                <w:szCs w:val="20"/>
              </w:rPr>
              <w:t xml:space="preserve">Pre-FNF</w:t>
            </w:r>
          </w:p>
        </w:tc>
      </w:tr>
      <w:tr>
        <w:trPr>
          <w:tblHeader w:val="false"/>
        </w:trPr>
        <w:tc>
          <w:tcPr>
            <w:tcW w:type="dxa" w:w="700"/>
            <w:tcMar>
              <w:top w:type="dxa" w:w="80"/>
              <w:left w:type="dxa" w:w="120"/>
              <w:bottom w:type="dxa" w:w="80"/>
              <w:right w:type="dxa" w:w="120"/>
            </w:tcMar>
          </w:tcPr>
          <w:p>
            <w:pPr>
              <w:spacing w:after="0" w:before="0"/>
            </w:pPr>
            <w:r>
              <w:rPr>
                <w:b/>
                <w:bCs/>
                <w:color w:val="1F2D3D"/>
                <w:sz w:val="20"/>
                <w:szCs w:val="20"/>
              </w:rPr>
              <w:t xml:space="preserve">5</w:t>
            </w:r>
          </w:p>
        </w:tc>
        <w:tc>
          <w:tcPr>
            <w:tcW w:type="dxa" w:w="5000"/>
            <w:tcMar>
              <w:top w:type="dxa" w:w="80"/>
              <w:left w:type="dxa" w:w="120"/>
              <w:bottom w:type="dxa" w:w="80"/>
              <w:right w:type="dxa" w:w="120"/>
            </w:tcMar>
          </w:tcPr>
          <w:p>
            <w:pPr>
              <w:spacing w:after="0" w:before="0"/>
            </w:pPr>
            <w:r>
              <w:rPr>
                <w:color w:val="1F2D3D"/>
                <w:sz w:val="20"/>
                <w:szCs w:val="20"/>
              </w:rPr>
              <w:t xml:space="preserve">Metrics tree + stage-gate thresholds</w:t>
            </w:r>
          </w:p>
        </w:tc>
        <w:tc>
          <w:tcPr>
            <w:tcW w:type="dxa" w:w="2000"/>
            <w:tcMar>
              <w:top w:type="dxa" w:w="80"/>
              <w:left w:type="dxa" w:w="120"/>
              <w:bottom w:type="dxa" w:w="80"/>
              <w:right w:type="dxa" w:w="120"/>
            </w:tcMar>
          </w:tcPr>
          <w:p>
            <w:pPr>
              <w:spacing w:after="0" w:before="0"/>
            </w:pPr>
            <w:r>
              <w:rPr>
                <w:color w:val="1F2D3D"/>
                <w:sz w:val="20"/>
                <w:szCs w:val="20"/>
              </w:rPr>
              <w:t xml:space="preserve">Product Ops</w:t>
            </w:r>
          </w:p>
        </w:tc>
        <w:tc>
          <w:tcPr>
            <w:tcW w:type="dxa" w:w="1660"/>
            <w:tcMar>
              <w:top w:type="dxa" w:w="80"/>
              <w:left w:type="dxa" w:w="120"/>
              <w:bottom w:type="dxa" w:w="80"/>
              <w:right w:type="dxa" w:w="120"/>
            </w:tcMar>
          </w:tcPr>
          <w:p>
            <w:pPr>
              <w:spacing w:after="0" w:before="0"/>
            </w:pPr>
            <w:r>
              <w:rPr>
                <w:color w:val="1F2D3D"/>
                <w:sz w:val="20"/>
                <w:szCs w:val="20"/>
              </w:rPr>
              <w:t xml:space="preserve">Pre-FNF</w:t>
            </w:r>
          </w:p>
        </w:tc>
      </w:tr>
      <w:tr>
        <w:trPr>
          <w:tblHeader w:val="false"/>
        </w:trPr>
        <w:tc>
          <w:tcPr>
            <w:tcW w:type="dxa" w:w="700"/>
            <w:tcMar>
              <w:top w:type="dxa" w:w="80"/>
              <w:left w:type="dxa" w:w="120"/>
              <w:bottom w:type="dxa" w:w="80"/>
              <w:right w:type="dxa" w:w="120"/>
            </w:tcMar>
          </w:tcPr>
          <w:p>
            <w:pPr>
              <w:spacing w:after="0" w:before="0"/>
            </w:pPr>
            <w:r>
              <w:rPr>
                <w:b/>
                <w:bCs/>
                <w:color w:val="1F2D3D"/>
                <w:sz w:val="20"/>
                <w:szCs w:val="20"/>
              </w:rPr>
              <w:t xml:space="preserve">6</w:t>
            </w:r>
          </w:p>
        </w:tc>
        <w:tc>
          <w:tcPr>
            <w:tcW w:type="dxa" w:w="5000"/>
            <w:tcMar>
              <w:top w:type="dxa" w:w="80"/>
              <w:left w:type="dxa" w:w="120"/>
              <w:bottom w:type="dxa" w:w="80"/>
              <w:right w:type="dxa" w:w="120"/>
            </w:tcMar>
          </w:tcPr>
          <w:p>
            <w:pPr>
              <w:spacing w:after="0" w:before="0"/>
            </w:pPr>
            <w:r>
              <w:rPr>
                <w:color w:val="1F2D3D"/>
                <w:sz w:val="20"/>
                <w:szCs w:val="20"/>
              </w:rPr>
              <w:t xml:space="preserve">Failure/error UX library</w:t>
            </w:r>
          </w:p>
        </w:tc>
        <w:tc>
          <w:tcPr>
            <w:tcW w:type="dxa" w:w="2000"/>
            <w:tcMar>
              <w:top w:type="dxa" w:w="80"/>
              <w:left w:type="dxa" w:w="120"/>
              <w:bottom w:type="dxa" w:w="80"/>
              <w:right w:type="dxa" w:w="120"/>
            </w:tcMar>
          </w:tcPr>
          <w:p>
            <w:pPr>
              <w:spacing w:after="0" w:before="0"/>
            </w:pPr>
            <w:r>
              <w:rPr>
                <w:color w:val="1F2D3D"/>
                <w:sz w:val="20"/>
                <w:szCs w:val="20"/>
              </w:rPr>
              <w:t xml:space="preserve">Design</w:t>
            </w:r>
          </w:p>
        </w:tc>
        <w:tc>
          <w:tcPr>
            <w:tcW w:type="dxa" w:w="1660"/>
            <w:tcMar>
              <w:top w:type="dxa" w:w="80"/>
              <w:left w:type="dxa" w:w="120"/>
              <w:bottom w:type="dxa" w:w="80"/>
              <w:right w:type="dxa" w:w="120"/>
            </w:tcMar>
          </w:tcPr>
          <w:p>
            <w:pPr>
              <w:spacing w:after="0" w:before="0"/>
            </w:pPr>
            <w:r>
              <w:rPr>
                <w:color w:val="1F2D3D"/>
                <w:sz w:val="20"/>
                <w:szCs w:val="20"/>
              </w:rPr>
              <w:t xml:space="preserve">Pre-FNF</w:t>
            </w:r>
          </w:p>
        </w:tc>
      </w:tr>
      <w:tr>
        <w:trPr>
          <w:tblHeader w:val="false"/>
        </w:trPr>
        <w:tc>
          <w:tcPr>
            <w:tcW w:type="dxa" w:w="700"/>
            <w:tcMar>
              <w:top w:type="dxa" w:w="80"/>
              <w:left w:type="dxa" w:w="120"/>
              <w:bottom w:type="dxa" w:w="80"/>
              <w:right w:type="dxa" w:w="120"/>
            </w:tcMar>
          </w:tcPr>
          <w:p>
            <w:pPr>
              <w:spacing w:after="0" w:before="0"/>
            </w:pPr>
            <w:r>
              <w:rPr>
                <w:b/>
                <w:bCs/>
                <w:color w:val="1F2D3D"/>
                <w:sz w:val="20"/>
                <w:szCs w:val="20"/>
              </w:rPr>
              <w:t xml:space="preserve">7</w:t>
            </w:r>
          </w:p>
        </w:tc>
        <w:tc>
          <w:tcPr>
            <w:tcW w:type="dxa" w:w="5000"/>
            <w:tcMar>
              <w:top w:type="dxa" w:w="80"/>
              <w:left w:type="dxa" w:w="120"/>
              <w:bottom w:type="dxa" w:w="80"/>
              <w:right w:type="dxa" w:w="120"/>
            </w:tcMar>
          </w:tcPr>
          <w:p>
            <w:pPr>
              <w:spacing w:after="0" w:before="0"/>
            </w:pPr>
            <w:r>
              <w:rPr>
                <w:color w:val="1F2D3D"/>
                <w:sz w:val="20"/>
                <w:szCs w:val="20"/>
              </w:rPr>
              <w:t xml:space="preserve">Offline / USSD-IVR UX spec</w:t>
            </w:r>
          </w:p>
        </w:tc>
        <w:tc>
          <w:tcPr>
            <w:tcW w:type="dxa" w:w="2000"/>
            <w:tcMar>
              <w:top w:type="dxa" w:w="80"/>
              <w:left w:type="dxa" w:w="120"/>
              <w:bottom w:type="dxa" w:w="80"/>
              <w:right w:type="dxa" w:w="120"/>
            </w:tcMar>
          </w:tcPr>
          <w:p>
            <w:pPr>
              <w:spacing w:after="0" w:before="0"/>
            </w:pPr>
            <w:r>
              <w:rPr>
                <w:color w:val="1F2D3D"/>
                <w:sz w:val="20"/>
                <w:szCs w:val="20"/>
              </w:rPr>
              <w:t xml:space="preserve">Design + Eng</w:t>
            </w:r>
          </w:p>
        </w:tc>
        <w:tc>
          <w:tcPr>
            <w:tcW w:type="dxa" w:w="1660"/>
            <w:tcMar>
              <w:top w:type="dxa" w:w="80"/>
              <w:left w:type="dxa" w:w="120"/>
              <w:bottom w:type="dxa" w:w="80"/>
              <w:right w:type="dxa" w:w="120"/>
            </w:tcMar>
          </w:tcPr>
          <w:p>
            <w:pPr>
              <w:spacing w:after="0" w:before="0"/>
            </w:pPr>
            <w:r>
              <w:rPr>
                <w:color w:val="1F2D3D"/>
                <w:sz w:val="20"/>
                <w:szCs w:val="20"/>
              </w:rPr>
              <w:t xml:space="preserve">Pre-Beta</w:t>
            </w:r>
          </w:p>
        </w:tc>
      </w:tr>
      <w:tr>
        <w:trPr>
          <w:tblHeader w:val="false"/>
        </w:trPr>
        <w:tc>
          <w:tcPr>
            <w:tcW w:type="dxa" w:w="700"/>
            <w:tcMar>
              <w:top w:type="dxa" w:w="80"/>
              <w:left w:type="dxa" w:w="120"/>
              <w:bottom w:type="dxa" w:w="80"/>
              <w:right w:type="dxa" w:w="120"/>
            </w:tcMar>
          </w:tcPr>
          <w:p>
            <w:pPr>
              <w:spacing w:after="0" w:before="0"/>
            </w:pPr>
            <w:r>
              <w:rPr>
                <w:b/>
                <w:bCs/>
                <w:color w:val="1F2D3D"/>
                <w:sz w:val="20"/>
                <w:szCs w:val="20"/>
              </w:rPr>
              <w:t xml:space="preserve">8</w:t>
            </w:r>
          </w:p>
        </w:tc>
        <w:tc>
          <w:tcPr>
            <w:tcW w:type="dxa" w:w="5000"/>
            <w:tcMar>
              <w:top w:type="dxa" w:w="80"/>
              <w:left w:type="dxa" w:w="120"/>
              <w:bottom w:type="dxa" w:w="80"/>
              <w:right w:type="dxa" w:w="120"/>
            </w:tcMar>
          </w:tcPr>
          <w:p>
            <w:pPr>
              <w:spacing w:after="0" w:before="0"/>
            </w:pPr>
            <w:r>
              <w:rPr>
                <w:color w:val="1F2D3D"/>
                <w:sz w:val="20"/>
                <w:szCs w:val="20"/>
              </w:rPr>
              <w:t xml:space="preserve">Consent + memory transparency hub</w:t>
            </w:r>
          </w:p>
        </w:tc>
        <w:tc>
          <w:tcPr>
            <w:tcW w:type="dxa" w:w="2000"/>
            <w:tcMar>
              <w:top w:type="dxa" w:w="80"/>
              <w:left w:type="dxa" w:w="120"/>
              <w:bottom w:type="dxa" w:w="80"/>
              <w:right w:type="dxa" w:w="120"/>
            </w:tcMar>
          </w:tcPr>
          <w:p>
            <w:pPr>
              <w:spacing w:after="0" w:before="0"/>
            </w:pPr>
            <w:r>
              <w:rPr>
                <w:color w:val="1F2D3D"/>
                <w:sz w:val="20"/>
                <w:szCs w:val="20"/>
              </w:rPr>
              <w:t xml:space="preserve">Design + Legal</w:t>
            </w:r>
          </w:p>
        </w:tc>
        <w:tc>
          <w:tcPr>
            <w:tcW w:type="dxa" w:w="1660"/>
            <w:tcMar>
              <w:top w:type="dxa" w:w="80"/>
              <w:left w:type="dxa" w:w="120"/>
              <w:bottom w:type="dxa" w:w="80"/>
              <w:right w:type="dxa" w:w="120"/>
            </w:tcMar>
          </w:tcPr>
          <w:p>
            <w:pPr>
              <w:spacing w:after="0" w:before="0"/>
            </w:pPr>
            <w:r>
              <w:rPr>
                <w:color w:val="1F2D3D"/>
                <w:sz w:val="20"/>
                <w:szCs w:val="20"/>
              </w:rPr>
              <w:t xml:space="preserve">Pre-Beta</w:t>
            </w:r>
          </w:p>
        </w:tc>
      </w:tr>
      <w:tr>
        <w:trPr>
          <w:tblHeader w:val="false"/>
        </w:trPr>
        <w:tc>
          <w:tcPr>
            <w:tcW w:type="dxa" w:w="700"/>
            <w:tcMar>
              <w:top w:type="dxa" w:w="80"/>
              <w:left w:type="dxa" w:w="120"/>
              <w:bottom w:type="dxa" w:w="80"/>
              <w:right w:type="dxa" w:w="120"/>
            </w:tcMar>
          </w:tcPr>
          <w:p>
            <w:pPr>
              <w:spacing w:after="0" w:before="0"/>
            </w:pPr>
            <w:r>
              <w:rPr>
                <w:b/>
                <w:bCs/>
                <w:color w:val="1F2D3D"/>
                <w:sz w:val="20"/>
                <w:szCs w:val="20"/>
              </w:rPr>
              <w:t xml:space="preserve">9</w:t>
            </w:r>
          </w:p>
        </w:tc>
        <w:tc>
          <w:tcPr>
            <w:tcW w:type="dxa" w:w="5000"/>
            <w:tcMar>
              <w:top w:type="dxa" w:w="80"/>
              <w:left w:type="dxa" w:w="120"/>
              <w:bottom w:type="dxa" w:w="80"/>
              <w:right w:type="dxa" w:w="120"/>
            </w:tcMar>
          </w:tcPr>
          <w:p>
            <w:pPr>
              <w:spacing w:after="0" w:before="0"/>
            </w:pPr>
            <w:r>
              <w:rPr>
                <w:color w:val="1F2D3D"/>
                <w:sz w:val="20"/>
                <w:szCs w:val="20"/>
              </w:rPr>
              <w:t xml:space="preserve">Voice UX specifics (wake-word, barge-in, silence, latency)</w:t>
            </w:r>
          </w:p>
        </w:tc>
        <w:tc>
          <w:tcPr>
            <w:tcW w:type="dxa" w:w="2000"/>
            <w:tcMar>
              <w:top w:type="dxa" w:w="80"/>
              <w:left w:type="dxa" w:w="120"/>
              <w:bottom w:type="dxa" w:w="80"/>
              <w:right w:type="dxa" w:w="120"/>
            </w:tcMar>
          </w:tcPr>
          <w:p>
            <w:pPr>
              <w:spacing w:after="0" w:before="0"/>
            </w:pPr>
            <w:r>
              <w:rPr>
                <w:color w:val="1F2D3D"/>
                <w:sz w:val="20"/>
                <w:szCs w:val="20"/>
              </w:rPr>
              <w:t xml:space="preserve">Design + Eng</w:t>
            </w:r>
          </w:p>
        </w:tc>
        <w:tc>
          <w:tcPr>
            <w:tcW w:type="dxa" w:w="1660"/>
            <w:tcMar>
              <w:top w:type="dxa" w:w="80"/>
              <w:left w:type="dxa" w:w="120"/>
              <w:bottom w:type="dxa" w:w="80"/>
              <w:right w:type="dxa" w:w="120"/>
            </w:tcMar>
          </w:tcPr>
          <w:p>
            <w:pPr>
              <w:spacing w:after="0" w:before="0"/>
            </w:pPr>
            <w:r>
              <w:rPr>
                <w:color w:val="1F2D3D"/>
                <w:sz w:val="20"/>
                <w:szCs w:val="20"/>
              </w:rPr>
              <w:t xml:space="preserve">Pre-FNF</w:t>
            </w:r>
          </w:p>
        </w:tc>
      </w:tr>
      <w:tr>
        <w:trPr>
          <w:tblHeader w:val="false"/>
        </w:trPr>
        <w:tc>
          <w:tcPr>
            <w:tcW w:type="dxa" w:w="700"/>
            <w:tcMar>
              <w:top w:type="dxa" w:w="80"/>
              <w:left w:type="dxa" w:w="120"/>
              <w:bottom w:type="dxa" w:w="80"/>
              <w:right w:type="dxa" w:w="120"/>
            </w:tcMar>
          </w:tcPr>
          <w:p>
            <w:pPr>
              <w:spacing w:after="0" w:before="0"/>
            </w:pPr>
            <w:r>
              <w:rPr>
                <w:b/>
                <w:bCs/>
                <w:color w:val="1F2D3D"/>
                <w:sz w:val="20"/>
                <w:szCs w:val="20"/>
              </w:rPr>
              <w:t xml:space="preserve">10</w:t>
            </w:r>
          </w:p>
        </w:tc>
        <w:tc>
          <w:tcPr>
            <w:tcW w:type="dxa" w:w="5000"/>
            <w:tcMar>
              <w:top w:type="dxa" w:w="80"/>
              <w:left w:type="dxa" w:w="120"/>
              <w:bottom w:type="dxa" w:w="80"/>
              <w:right w:type="dxa" w:w="120"/>
            </w:tcMar>
          </w:tcPr>
          <w:p>
            <w:pPr>
              <w:spacing w:after="0" w:before="0"/>
            </w:pPr>
            <w:r>
              <w:rPr>
                <w:color w:val="1F2D3D"/>
                <w:sz w:val="20"/>
                <w:szCs w:val="20"/>
              </w:rPr>
              <w:t xml:space="preserve">Multi-user / family profile model</w:t>
            </w:r>
          </w:p>
        </w:tc>
        <w:tc>
          <w:tcPr>
            <w:tcW w:type="dxa" w:w="2000"/>
            <w:tcMar>
              <w:top w:type="dxa" w:w="80"/>
              <w:left w:type="dxa" w:w="120"/>
              <w:bottom w:type="dxa" w:w="80"/>
              <w:right w:type="dxa" w:w="120"/>
            </w:tcMar>
          </w:tcPr>
          <w:p>
            <w:pPr>
              <w:spacing w:after="0" w:before="0"/>
            </w:pPr>
            <w:r>
              <w:rPr>
                <w:color w:val="1F2D3D"/>
                <w:sz w:val="20"/>
                <w:szCs w:val="20"/>
              </w:rPr>
              <w:t xml:space="preserve">Design + Eng</w:t>
            </w:r>
          </w:p>
        </w:tc>
        <w:tc>
          <w:tcPr>
            <w:tcW w:type="dxa" w:w="1660"/>
            <w:tcMar>
              <w:top w:type="dxa" w:w="80"/>
              <w:left w:type="dxa" w:w="120"/>
              <w:bottom w:type="dxa" w:w="80"/>
              <w:right w:type="dxa" w:w="120"/>
            </w:tcMar>
          </w:tcPr>
          <w:p>
            <w:pPr>
              <w:spacing w:after="0" w:before="0"/>
            </w:pPr>
            <w:r>
              <w:rPr>
                <w:color w:val="1F2D3D"/>
                <w:sz w:val="20"/>
                <w:szCs w:val="20"/>
              </w:rPr>
              <w:t xml:space="preserve">Pre-Beta</w:t>
            </w:r>
          </w:p>
        </w:tc>
      </w:tr>
      <w:tr>
        <w:trPr>
          <w:tblHeader w:val="false"/>
        </w:trPr>
        <w:tc>
          <w:tcPr>
            <w:tcW w:type="dxa" w:w="700"/>
            <w:tcMar>
              <w:top w:type="dxa" w:w="80"/>
              <w:left w:type="dxa" w:w="120"/>
              <w:bottom w:type="dxa" w:w="80"/>
              <w:right w:type="dxa" w:w="120"/>
            </w:tcMar>
          </w:tcPr>
          <w:p>
            <w:pPr>
              <w:spacing w:after="0" w:before="0"/>
            </w:pPr>
            <w:r>
              <w:rPr>
                <w:b/>
                <w:bCs/>
                <w:color w:val="1F2D3D"/>
                <w:sz w:val="20"/>
                <w:szCs w:val="20"/>
              </w:rPr>
              <w:t xml:space="preserve">11</w:t>
            </w:r>
          </w:p>
        </w:tc>
        <w:tc>
          <w:tcPr>
            <w:tcW w:type="dxa" w:w="5000"/>
            <w:tcMar>
              <w:top w:type="dxa" w:w="80"/>
              <w:left w:type="dxa" w:w="120"/>
              <w:bottom w:type="dxa" w:w="80"/>
              <w:right w:type="dxa" w:w="120"/>
            </w:tcMar>
          </w:tcPr>
          <w:p>
            <w:pPr>
              <w:spacing w:after="0" w:before="0"/>
            </w:pPr>
            <w:r>
              <w:rPr>
                <w:color w:val="1F2D3D"/>
                <w:sz w:val="20"/>
                <w:szCs w:val="20"/>
              </w:rPr>
              <w:t xml:space="preserve">Replace placeholder slides or mark "coming soon" with owners</w:t>
            </w:r>
          </w:p>
        </w:tc>
        <w:tc>
          <w:tcPr>
            <w:tcW w:type="dxa" w:w="2000"/>
            <w:tcMar>
              <w:top w:type="dxa" w:w="80"/>
              <w:left w:type="dxa" w:w="120"/>
              <w:bottom w:type="dxa" w:w="80"/>
              <w:right w:type="dxa" w:w="120"/>
            </w:tcMar>
          </w:tcPr>
          <w:p>
            <w:pPr>
              <w:spacing w:after="0" w:before="0"/>
            </w:pPr>
            <w:r>
              <w:rPr>
                <w:color w:val="1F2D3D"/>
                <w:sz w:val="20"/>
                <w:szCs w:val="20"/>
              </w:rPr>
              <w:t xml:space="preserve">PM</w:t>
            </w:r>
          </w:p>
        </w:tc>
        <w:tc>
          <w:tcPr>
            <w:tcW w:type="dxa" w:w="1660"/>
            <w:tcMar>
              <w:top w:type="dxa" w:w="80"/>
              <w:left w:type="dxa" w:w="120"/>
              <w:bottom w:type="dxa" w:w="80"/>
              <w:right w:type="dxa" w:w="120"/>
            </w:tcMar>
          </w:tcPr>
          <w:p>
            <w:pPr>
              <w:spacing w:after="0" w:before="0"/>
            </w:pPr>
            <w:r>
              <w:rPr>
                <w:color w:val="1F2D3D"/>
                <w:sz w:val="20"/>
                <w:szCs w:val="20"/>
              </w:rPr>
              <w:t xml:space="preserve">Before next external share</w:t>
            </w:r>
          </w:p>
        </w:tc>
      </w:tr>
      <w:tr>
        <w:trPr>
          <w:tblHeader w:val="false"/>
        </w:trPr>
        <w:tc>
          <w:tcPr>
            <w:tcW w:type="dxa" w:w="700"/>
            <w:tcMar>
              <w:top w:type="dxa" w:w="80"/>
              <w:left w:type="dxa" w:w="120"/>
              <w:bottom w:type="dxa" w:w="80"/>
              <w:right w:type="dxa" w:w="120"/>
            </w:tcMar>
          </w:tcPr>
          <w:p>
            <w:pPr>
              <w:spacing w:after="0" w:before="0"/>
            </w:pPr>
            <w:r>
              <w:rPr>
                <w:b/>
                <w:bCs/>
                <w:color w:val="1F2D3D"/>
                <w:sz w:val="20"/>
                <w:szCs w:val="20"/>
              </w:rPr>
              <w:t xml:space="preserve">12</w:t>
            </w:r>
          </w:p>
        </w:tc>
        <w:tc>
          <w:tcPr>
            <w:tcW w:type="dxa" w:w="5000"/>
            <w:tcMar>
              <w:top w:type="dxa" w:w="80"/>
              <w:left w:type="dxa" w:w="120"/>
              <w:bottom w:type="dxa" w:w="80"/>
              <w:right w:type="dxa" w:w="120"/>
            </w:tcMar>
          </w:tcPr>
          <w:p>
            <w:pPr>
              <w:spacing w:after="0" w:before="0"/>
            </w:pPr>
            <w:r>
              <w:rPr>
                <w:color w:val="1F2D3D"/>
                <w:sz w:val="20"/>
                <w:szCs w:val="20"/>
              </w:rPr>
              <w:t xml:space="preserve">Competitive positioning + moat narrative</w:t>
            </w:r>
          </w:p>
        </w:tc>
        <w:tc>
          <w:tcPr>
            <w:tcW w:type="dxa" w:w="2000"/>
            <w:tcMar>
              <w:top w:type="dxa" w:w="80"/>
              <w:left w:type="dxa" w:w="120"/>
              <w:bottom w:type="dxa" w:w="80"/>
              <w:right w:type="dxa" w:w="120"/>
            </w:tcMar>
          </w:tcPr>
          <w:p>
            <w:pPr>
              <w:spacing w:after="0" w:before="0"/>
            </w:pPr>
            <w:r>
              <w:rPr>
                <w:color w:val="1F2D3D"/>
                <w:sz w:val="20"/>
                <w:szCs w:val="20"/>
              </w:rPr>
              <w:t xml:space="preserve">PM + Marketing</w:t>
            </w:r>
          </w:p>
        </w:tc>
        <w:tc>
          <w:tcPr>
            <w:tcW w:type="dxa" w:w="1660"/>
            <w:tcMar>
              <w:top w:type="dxa" w:w="80"/>
              <w:left w:type="dxa" w:w="120"/>
              <w:bottom w:type="dxa" w:w="80"/>
              <w:right w:type="dxa" w:w="120"/>
            </w:tcMar>
          </w:tcPr>
          <w:p>
            <w:pPr>
              <w:spacing w:after="0" w:before="0"/>
            </w:pPr>
            <w:r>
              <w:rPr>
                <w:color w:val="1F2D3D"/>
                <w:sz w:val="20"/>
                <w:szCs w:val="20"/>
              </w:rPr>
              <w:t xml:space="preserve">Pre-Beta</w:t>
            </w:r>
          </w:p>
        </w:tc>
      </w:tr>
    </w:tbl>
    <w:p>
      <w:r>
        <w:br w:type="page"/>
      </w:r>
    </w:p>
    <w:p>
      <w:pPr>
        <w:pStyle w:val="Heading1"/>
        <w:spacing w:after="180" w:before="360"/>
      </w:pPr>
      <w:r>
        <w:rPr>
          <w:b/>
          <w:bCs/>
          <w:color w:val="1F2D3D"/>
          <w:sz w:val="36"/>
          <w:szCs w:val="36"/>
        </w:rPr>
        <w:t xml:space="preserve">Appendix — Placeholder or incomplete slides</w:t>
      </w:r>
    </w:p>
    <w:p>
      <w:pPr>
        <w:spacing w:after="80" w:before="80"/>
        <w:rPr>
          <w:sz w:val="22"/>
          <w:szCs w:val="22"/>
        </w:rPr>
      </w:pPr>
      <w:r>
        <w:rPr>
          <w:sz w:val="22"/>
          <w:szCs w:val="22"/>
        </w:rPr>
        <w:t xml:space="preserve">Eleven slides in the source deck are explicit placeholders. Listed here for convenience, independent of the gap findings above.</w:t>
      </w:r>
    </w:p>
    <w:p>
      <w:pPr>
        <w:pStyle w:val="ListParagraph"/>
        <w:numPr>
          <w:ilvl w:val="0"/>
          <w:numId w:val="2"/>
        </w:numPr>
        <w:spacing w:after="40" w:before="40"/>
      </w:pPr>
      <w:r>
        <w:t xml:space="preserve">p13 — Partnerships (title only, "XXXXX", tagged @Naroo)</w:t>
      </w:r>
    </w:p>
    <w:p>
      <w:pPr>
        <w:pStyle w:val="ListParagraph"/>
        <w:numPr>
          <w:ilvl w:val="0"/>
          <w:numId w:val="2"/>
        </w:numPr>
        <w:spacing w:after="40" w:before="40"/>
      </w:pPr>
      <w:r>
        <w:t xml:space="preserve">p14 — Commercial Opportunity (awaiting @Anmol/Sridhar)</w:t>
      </w:r>
    </w:p>
    <w:p>
      <w:pPr>
        <w:pStyle w:val="ListParagraph"/>
        <w:numPr>
          <w:ilvl w:val="0"/>
          <w:numId w:val="2"/>
        </w:numPr>
        <w:spacing w:after="40" w:before="40"/>
      </w:pPr>
      <w:r>
        <w:t xml:space="preserve">p23 — Domain Assistants ("Experience to be added", @Sunit)</w:t>
      </w:r>
    </w:p>
    <w:p>
      <w:pPr>
        <w:pStyle w:val="ListParagraph"/>
        <w:numPr>
          <w:ilvl w:val="0"/>
          <w:numId w:val="2"/>
        </w:numPr>
        <w:spacing w:after="40" w:before="40"/>
      </w:pPr>
      <w:r>
        <w:t xml:space="preserve">p24 — Tools ("Experience to be added", @Sunit)</w:t>
      </w:r>
    </w:p>
    <w:p>
      <w:pPr>
        <w:pStyle w:val="ListParagraph"/>
        <w:numPr>
          <w:ilvl w:val="0"/>
          <w:numId w:val="2"/>
        </w:numPr>
        <w:spacing w:after="40" w:before="40"/>
      </w:pPr>
      <w:r>
        <w:t xml:space="preserve">p25 — Updates ("Experience to be added", @Sunit)</w:t>
      </w:r>
    </w:p>
    <w:p>
      <w:pPr>
        <w:pStyle w:val="ListParagraph"/>
        <w:numPr>
          <w:ilvl w:val="0"/>
          <w:numId w:val="2"/>
        </w:numPr>
        <w:spacing w:after="40" w:before="40"/>
      </w:pPr>
      <w:r>
        <w:t xml:space="preserve">p31 — Vertical Experiences index ("Experience to be added ready. Hide if not available.")</w:t>
      </w:r>
    </w:p>
    <w:p>
      <w:pPr>
        <w:pStyle w:val="ListParagraph"/>
        <w:numPr>
          <w:ilvl w:val="0"/>
          <w:numId w:val="2"/>
        </w:numPr>
        <w:spacing w:after="40" w:before="40"/>
      </w:pPr>
      <w:r>
        <w:t xml:space="preserve">p34 — Jobs &amp; Skilling ("xxxxxx")</w:t>
      </w:r>
    </w:p>
    <w:p>
      <w:pPr>
        <w:pStyle w:val="ListParagraph"/>
        <w:numPr>
          <w:ilvl w:val="0"/>
          <w:numId w:val="2"/>
        </w:numPr>
        <w:spacing w:after="40" w:before="40"/>
      </w:pPr>
      <w:r>
        <w:t xml:space="preserve">p35 — Health &amp; Wellness ("xxxxxx")</w:t>
      </w:r>
    </w:p>
    <w:p>
      <w:pPr>
        <w:pStyle w:val="ListParagraph"/>
        <w:numPr>
          <w:ilvl w:val="0"/>
          <w:numId w:val="2"/>
        </w:numPr>
        <w:spacing w:after="40" w:before="40"/>
      </w:pPr>
      <w:r>
        <w:t xml:space="preserve">p36 — Commerce ("xxxxxx")</w:t>
      </w:r>
    </w:p>
    <w:p>
      <w:pPr>
        <w:pStyle w:val="ListParagraph"/>
        <w:numPr>
          <w:ilvl w:val="0"/>
          <w:numId w:val="2"/>
        </w:numPr>
        <w:spacing w:after="40" w:before="40"/>
      </w:pPr>
      <w:r>
        <w:t xml:space="preserve">p37 — Finance ("xxxxxx")</w:t>
      </w:r>
    </w:p>
    <w:p>
      <w:pPr>
        <w:pStyle w:val="ListParagraph"/>
        <w:numPr>
          <w:ilvl w:val="0"/>
          <w:numId w:val="2"/>
        </w:numPr>
        <w:spacing w:after="40" w:before="40"/>
      </w:pPr>
      <w:r>
        <w:t xml:space="preserve">p46 — Partner Experiences ("xxxxxx", @Naroo)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99A6"/>
        <w:sz w:val="18"/>
        <w:szCs w:val="18"/>
      </w:rPr>
      <w:t xml:space="preserve">Page </w:t>
    </w:r>
    <w:r>
      <w:rPr>
        <w:color w:val="8899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99A6"/>
        <w:sz w:val="18"/>
        <w:szCs w:val="18"/>
      </w:rPr>
      <w:t xml:space="preserve">JBIQ — Gap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2D3D"/>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2D3D"/>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2B3F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JBIQ Master Deck — Gap Analysis</dc:title>
  <dc:creator>Claude</dc:creator>
  <cp:lastModifiedBy>Un-named</cp:lastModifiedBy>
  <cp:revision>1</cp:revision>
  <dcterms:created xsi:type="dcterms:W3CDTF">2026-04-24T12:15:10.079Z</dcterms:created>
  <dcterms:modified xsi:type="dcterms:W3CDTF">2026-04-24T12:15:10.079Z</dcterms:modified>
</cp:coreProperties>
</file>

<file path=docProps/custom.xml><?xml version="1.0" encoding="utf-8"?>
<Properties xmlns="http://schemas.openxmlformats.org/officeDocument/2006/custom-properties" xmlns:vt="http://schemas.openxmlformats.org/officeDocument/2006/docPropsVTypes"/>
</file>