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Dynamics Employee Handbook</w:t>
      </w:r>
    </w:p>
    <w:p>
      <w:r>
        <w:t>Edition 2026 - Prepared by People Operations</w:t>
      </w:r>
    </w:p>
    <w:p>
      <w:pPr>
        <w:pStyle w:val="Heading1"/>
      </w:pPr>
      <w:r>
        <w:t>Welcome to Aurora Dynamics</w:t>
      </w:r>
    </w:p>
    <w:p>
      <w:r>
        <w:t>Welcome aboard! Aurora Dynamics is an AI and cloud engineering company founded in 2015 and headquartered in Lahore, with additional offices in Karachi and Dubai. This handbook summarises the most important things you need to know in your first months. Detailed rules live in the Company Policy Handbook and the Leave Policy, both available on PeopleHub.</w:t>
      </w:r>
    </w:p>
    <w:p>
      <w:pPr>
        <w:pStyle w:val="Heading1"/>
      </w:pPr>
      <w:r>
        <w:t>Onboarding Checklist</w:t>
      </w:r>
    </w:p>
    <w:p>
      <w:pPr>
        <w:pStyle w:val="ListBullet"/>
      </w:pPr>
      <w:r>
        <w:t>Day 1: collect your laptop and ID badge from IT Support; enable MFA on all accounts.</w:t>
      </w:r>
    </w:p>
    <w:p>
      <w:pPr>
        <w:pStyle w:val="ListBullet"/>
      </w:pPr>
      <w:r>
        <w:t>Week 1: complete the security awareness training and sign the Code of Conduct.</w:t>
      </w:r>
    </w:p>
    <w:p>
      <w:pPr>
        <w:pStyle w:val="ListBullet"/>
      </w:pPr>
      <w:r>
        <w:t>Week 2: meet your onboarding buddy and set 30/60/90-day goals with your manager.</w:t>
      </w:r>
    </w:p>
    <w:p>
      <w:pPr>
        <w:pStyle w:val="ListBullet"/>
      </w:pPr>
      <w:r>
        <w:t>Month 3: probation review meeting with your line manager.</w:t>
      </w:r>
    </w:p>
    <w:p>
      <w:pPr>
        <w:pStyle w:val="Heading1"/>
      </w:pPr>
      <w:r>
        <w:t>Your First 90 Days (Probation)</w:t>
      </w:r>
    </w:p>
    <w:p>
      <w:r>
        <w:t>Every new employee completes a 3-month probation period. Your manager will hold a probation review at the end of month three, after which your employment is confirmed or, in rare cases, probation is extended once by up to 3 months. During probation the notice period is 2 weeks for both you and the Company, and remote work days are not yet available.</w:t>
      </w:r>
    </w:p>
    <w:p>
      <w:pPr>
        <w:pStyle w:val="Heading1"/>
      </w:pPr>
      <w:r>
        <w:t>Leave at a Glance</w:t>
      </w:r>
    </w:p>
    <w:p>
      <w:r>
        <w:t>Employees receive 20 paid annual leave days per calendar year. The table below summarises every leave type; the full rules, including carryover limits, are in the Leave Policy.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Leave type</w:t>
            </w:r>
          </w:p>
        </w:tc>
        <w:tc>
          <w:tcPr>
            <w:tcW w:type="dxa" w:w="2880"/>
          </w:tcPr>
          <w:p>
            <w:r>
              <w:t>Entitlement per year</w:t>
            </w:r>
          </w:p>
        </w:tc>
        <w:tc>
          <w:tcPr>
            <w:tcW w:type="dxa" w:w="2880"/>
          </w:tcPr>
          <w:p>
            <w:r>
              <w:t>Notes</w:t>
            </w:r>
          </w:p>
        </w:tc>
      </w:tr>
      <w:tr>
        <w:tc>
          <w:tcPr>
            <w:tcW w:type="dxa" w:w="2880"/>
          </w:tcPr>
          <w:p>
            <w:r>
              <w:t>Annual leave</w:t>
            </w:r>
          </w:p>
        </w:tc>
        <w:tc>
          <w:tcPr>
            <w:tcW w:type="dxa" w:w="2880"/>
          </w:tcPr>
          <w:p>
            <w:r>
              <w:t>20 paid days</w:t>
            </w:r>
          </w:p>
        </w:tc>
        <w:tc>
          <w:tcPr>
            <w:tcW w:type="dxa" w:w="2880"/>
          </w:tcPr>
          <w:p>
            <w:r>
              <w:t>Up to 5 unused days may be carried over</w:t>
            </w:r>
          </w:p>
        </w:tc>
      </w:tr>
      <w:tr>
        <w:tc>
          <w:tcPr>
            <w:tcW w:type="dxa" w:w="2880"/>
          </w:tcPr>
          <w:p>
            <w:r>
              <w:t>Sick leave</w:t>
            </w:r>
          </w:p>
        </w:tc>
        <w:tc>
          <w:tcPr>
            <w:tcW w:type="dxa" w:w="2880"/>
          </w:tcPr>
          <w:p>
            <w:r>
              <w:t>10 paid days</w:t>
            </w:r>
          </w:p>
        </w:tc>
        <w:tc>
          <w:tcPr>
            <w:tcW w:type="dxa" w:w="2880"/>
          </w:tcPr>
          <w:p>
            <w:r>
              <w:t>Medical certificate after 2 consecutive days</w:t>
            </w:r>
          </w:p>
        </w:tc>
      </w:tr>
      <w:tr>
        <w:tc>
          <w:tcPr>
            <w:tcW w:type="dxa" w:w="2880"/>
          </w:tcPr>
          <w:p>
            <w:r>
              <w:t>Casual leave</w:t>
            </w:r>
          </w:p>
        </w:tc>
        <w:tc>
          <w:tcPr>
            <w:tcW w:type="dxa" w:w="2880"/>
          </w:tcPr>
          <w:p>
            <w:r>
              <w:t>6 paid days</w:t>
            </w:r>
          </w:p>
        </w:tc>
        <w:tc>
          <w:tcPr>
            <w:tcW w:type="dxa" w:w="2880"/>
          </w:tcPr>
          <w:p>
            <w:r>
              <w:t>For urgent personal matters</w:t>
            </w:r>
          </w:p>
        </w:tc>
      </w:tr>
      <w:tr>
        <w:tc>
          <w:tcPr>
            <w:tcW w:type="dxa" w:w="2880"/>
          </w:tcPr>
          <w:p>
            <w:r>
              <w:t>Maternity leave</w:t>
            </w:r>
          </w:p>
        </w:tc>
        <w:tc>
          <w:tcPr>
            <w:tcW w:type="dxa" w:w="2880"/>
          </w:tcPr>
          <w:p>
            <w:r>
              <w:t>12 weeks paid</w:t>
            </w:r>
          </w:p>
        </w:tc>
        <w:tc>
          <w:tcPr>
            <w:tcW w:type="dxa" w:w="2880"/>
          </w:tcPr>
          <w:p>
            <w:r>
              <w:t>Notify People Ops 8 weeks in advance</w:t>
            </w:r>
          </w:p>
        </w:tc>
      </w:tr>
      <w:tr>
        <w:tc>
          <w:tcPr>
            <w:tcW w:type="dxa" w:w="2880"/>
          </w:tcPr>
          <w:p>
            <w:r>
              <w:t>Paternity leave</w:t>
            </w:r>
          </w:p>
        </w:tc>
        <w:tc>
          <w:tcPr>
            <w:tcW w:type="dxa" w:w="2880"/>
          </w:tcPr>
          <w:p>
            <w:r>
              <w:t>2 weeks paid</w:t>
            </w:r>
          </w:p>
        </w:tc>
        <w:tc>
          <w:tcPr>
            <w:tcW w:type="dxa" w:w="2880"/>
          </w:tcPr>
          <w:p>
            <w:r>
              <w:t>To be taken within 3 months of birth</w:t>
            </w:r>
          </w:p>
        </w:tc>
      </w:tr>
      <w:tr>
        <w:tc>
          <w:tcPr>
            <w:tcW w:type="dxa" w:w="2880"/>
          </w:tcPr>
          <w:p>
            <w:r>
              <w:t>Adoption leave</w:t>
            </w:r>
          </w:p>
        </w:tc>
        <w:tc>
          <w:tcPr>
            <w:tcW w:type="dxa" w:w="2880"/>
          </w:tcPr>
          <w:p>
            <w:r>
              <w:t>4 weeks paid</w:t>
            </w:r>
          </w:p>
        </w:tc>
        <w:tc>
          <w:tcPr>
            <w:tcW w:type="dxa" w:w="2880"/>
          </w:tcPr>
          <w:p>
            <w:r>
              <w:t>Primary carer</w:t>
            </w:r>
          </w:p>
        </w:tc>
      </w:tr>
      <w:tr>
        <w:tc>
          <w:tcPr>
            <w:tcW w:type="dxa" w:w="2880"/>
          </w:tcPr>
          <w:p>
            <w:r>
              <w:t>Unpaid leave</w:t>
            </w:r>
          </w:p>
        </w:tc>
        <w:tc>
          <w:tcPr>
            <w:tcW w:type="dxa" w:w="2880"/>
          </w:tcPr>
          <w:p>
            <w:r>
              <w:t>Up to 30 days</w:t>
            </w:r>
          </w:p>
        </w:tc>
        <w:tc>
          <w:tcPr>
            <w:tcW w:type="dxa" w:w="2880"/>
          </w:tcPr>
          <w:p>
            <w:r>
              <w:t>Requires Head of People Operations approval</w:t>
            </w:r>
          </w:p>
        </w:tc>
      </w:tr>
    </w:tbl>
    <w:p>
      <w:pPr>
        <w:pStyle w:val="Heading1"/>
      </w:pPr>
      <w:r>
        <w:t>Benefits</w:t>
      </w:r>
    </w:p>
    <w:p>
      <w:r>
        <w:t>Aurora Dynamics offers the following benefits to all confirmed employees. Benefits are administered through PeopleHub.</w:t>
      </w:r>
    </w:p>
    <w:tbl>
      <w:tblPr>
        <w:tblStyle w:val="LightGrid-Accent1"/>
        <w:tblW w:type="auto" w:w="0"/>
        <w:tblLook w:firstColumn="1" w:firstRow="1" w:lastColumn="0" w:lastRow="0" w:noHBand="0" w:noVBand="1" w:val="04A0"/>
      </w:tblPr>
      <w:tblGrid>
        <w:gridCol w:w="4320"/>
        <w:gridCol w:w="4320"/>
      </w:tblGrid>
      <w:tr>
        <w:tc>
          <w:tcPr>
            <w:tcW w:type="dxa" w:w="4320"/>
          </w:tcPr>
          <w:p>
            <w:r>
              <w:t>Benefit</w:t>
            </w:r>
          </w:p>
        </w:tc>
        <w:tc>
          <w:tcPr>
            <w:tcW w:type="dxa" w:w="4320"/>
          </w:tcPr>
          <w:p>
            <w:r>
              <w:t>Details</w:t>
            </w:r>
          </w:p>
        </w:tc>
      </w:tr>
      <w:tr>
        <w:tc>
          <w:tcPr>
            <w:tcW w:type="dxa" w:w="4320"/>
          </w:tcPr>
          <w:p>
            <w:r>
              <w:t>Health insurance</w:t>
            </w:r>
          </w:p>
        </w:tc>
        <w:tc>
          <w:tcPr>
            <w:tcW w:type="dxa" w:w="4320"/>
          </w:tcPr>
          <w:p>
            <w:r>
              <w:t>Covers the employee, spouse and up to 2 children. Inpatient care fully covered; outpatient up to PKR 50,000 per year. Dental and optical treatment are NOT covered.</w:t>
            </w:r>
          </w:p>
        </w:tc>
      </w:tr>
      <w:tr>
        <w:tc>
          <w:tcPr>
            <w:tcW w:type="dxa" w:w="4320"/>
          </w:tcPr>
          <w:p>
            <w:r>
              <w:t>Provident fund</w:t>
            </w:r>
          </w:p>
        </w:tc>
        <w:tc>
          <w:tcPr>
            <w:tcW w:type="dxa" w:w="4320"/>
          </w:tcPr>
          <w:p>
            <w:r>
              <w:t>8% employee contribution matched by an 8% Company contribution.</w:t>
            </w:r>
          </w:p>
        </w:tc>
      </w:tr>
      <w:tr>
        <w:tc>
          <w:tcPr>
            <w:tcW w:type="dxa" w:w="4320"/>
          </w:tcPr>
          <w:p>
            <w:r>
              <w:t>Learning budget</w:t>
            </w:r>
          </w:p>
        </w:tc>
        <w:tc>
          <w:tcPr>
            <w:tcW w:type="dxa" w:w="4320"/>
          </w:tcPr>
          <w:p>
            <w:r>
              <w:t>USD 1,000 per year for courses, certifications and conferences (available after probation).</w:t>
            </w:r>
          </w:p>
        </w:tc>
      </w:tr>
      <w:tr>
        <w:tc>
          <w:tcPr>
            <w:tcW w:type="dxa" w:w="4320"/>
          </w:tcPr>
          <w:p>
            <w:r>
              <w:t>Referral bonus</w:t>
            </w:r>
          </w:p>
        </w:tc>
        <w:tc>
          <w:tcPr>
            <w:tcW w:type="dxa" w:w="4320"/>
          </w:tcPr>
          <w:p>
            <w:r>
              <w:t>PKR 50,000 paid after the referred hire completes probation.</w:t>
            </w:r>
          </w:p>
        </w:tc>
      </w:tr>
      <w:tr>
        <w:tc>
          <w:tcPr>
            <w:tcW w:type="dxa" w:w="4320"/>
          </w:tcPr>
          <w:p>
            <w:r>
              <w:t>Laptop</w:t>
            </w:r>
          </w:p>
        </w:tc>
        <w:tc>
          <w:tcPr>
            <w:tcW w:type="dxa" w:w="4320"/>
          </w:tcPr>
          <w:p>
            <w:r>
              <w:t>Company laptop refreshed every 3 years.</w:t>
            </w:r>
          </w:p>
        </w:tc>
      </w:tr>
    </w:tbl>
    <w:p>
      <w:pPr>
        <w:pStyle w:val="Heading1"/>
      </w:pPr>
      <w:r>
        <w:t>Performance and Growth</w:t>
      </w:r>
    </w:p>
    <w:p>
      <w:r>
        <w:t>Performance reviews take place twice a year, in June and December. Salary increments and promotions are decided in the December cycle. Every employee sets quarterly OKRs with their manager.</w:t>
      </w:r>
    </w:p>
    <w:p>
      <w:pPr>
        <w:pStyle w:val="Heading1"/>
      </w:pPr>
      <w:r>
        <w:t>Resignation and Notice Period</w:t>
      </w:r>
    </w:p>
    <w:p>
      <w:r>
        <w:t>Confirmed employees must give 2 months' (60 days') written notice when resigning. During probation the notice period is 2 weeks. Company property, including the laptop and ID badge, must be returned on the last working day, and the final settlement is paid with the next payroll run.</w:t>
      </w:r>
    </w:p>
    <w:p>
      <w:pPr>
        <w:pStyle w:val="Heading1"/>
      </w:pPr>
      <w:r>
        <w:t>Who to Contact</w:t>
      </w:r>
    </w:p>
    <w:tbl>
      <w:tblPr>
        <w:tblStyle w:val="LightGrid-Accent1"/>
        <w:tblW w:type="auto" w:w="0"/>
        <w:tblLook w:firstColumn="1" w:firstRow="1" w:lastColumn="0" w:lastRow="0" w:noHBand="0" w:noVBand="1" w:val="04A0"/>
      </w:tblPr>
      <w:tblGrid>
        <w:gridCol w:w="4320"/>
        <w:gridCol w:w="4320"/>
      </w:tblGrid>
      <w:tr>
        <w:tc>
          <w:tcPr>
            <w:tcW w:type="dxa" w:w="4320"/>
          </w:tcPr>
          <w:p>
            <w:r>
              <w:t>Topic</w:t>
            </w:r>
          </w:p>
        </w:tc>
        <w:tc>
          <w:tcPr>
            <w:tcW w:type="dxa" w:w="4320"/>
          </w:tcPr>
          <w:p>
            <w:r>
              <w:t>Contact</w:t>
            </w:r>
          </w:p>
        </w:tc>
      </w:tr>
      <w:tr>
        <w:tc>
          <w:tcPr>
            <w:tcW w:type="dxa" w:w="4320"/>
          </w:tcPr>
          <w:p>
            <w:r>
              <w:t>Leave, payroll, benefits</w:t>
            </w:r>
          </w:p>
        </w:tc>
        <w:tc>
          <w:tcPr>
            <w:tcW w:type="dxa" w:w="4320"/>
          </w:tcPr>
          <w:p>
            <w:r>
              <w:t>people@auroradynamics.example</w:t>
            </w:r>
          </w:p>
        </w:tc>
      </w:tr>
      <w:tr>
        <w:tc>
          <w:tcPr>
            <w:tcW w:type="dxa" w:w="4320"/>
          </w:tcPr>
          <w:p>
            <w:r>
              <w:t>Laptop, VPN, accounts</w:t>
            </w:r>
          </w:p>
        </w:tc>
        <w:tc>
          <w:tcPr>
            <w:tcW w:type="dxa" w:w="4320"/>
          </w:tcPr>
          <w:p>
            <w:r>
              <w:t>itsupport@auroradynamics.example</w:t>
            </w:r>
          </w:p>
        </w:tc>
      </w:tr>
      <w:tr>
        <w:tc>
          <w:tcPr>
            <w:tcW w:type="dxa" w:w="4320"/>
          </w:tcPr>
          <w:p>
            <w:r>
              <w:t>Security incidents, phishing</w:t>
            </w:r>
          </w:p>
        </w:tc>
        <w:tc>
          <w:tcPr>
            <w:tcW w:type="dxa" w:w="4320"/>
          </w:tcPr>
          <w:p>
            <w:r>
              <w:t>security@auroradynamics.example</w:t>
            </w:r>
          </w:p>
        </w:tc>
      </w:tr>
      <w:tr>
        <w:tc>
          <w:tcPr>
            <w:tcW w:type="dxa" w:w="4320"/>
          </w:tcPr>
          <w:p>
            <w:r>
              <w:t>Anonymous ethics hotline</w:t>
            </w:r>
          </w:p>
        </w:tc>
        <w:tc>
          <w:tcPr>
            <w:tcW w:type="dxa" w:w="4320"/>
          </w:tcPr>
          <w:p>
            <w:r>
              <w:t>+92 42 111 000 555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