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2D3D"/>
          <w:sz w:val="36"/>
          <w:szCs w:val="36"/>
        </w:rPr>
        <w:t xml:space="preserve">SUPPLEMENTAL DISCLOSURE — FOLLOW-UP REPORT v2</w:t>
      </w:r>
    </w:p>
    <w:p>
      <w:pPr>
        <w:spacing w:after="40" w:before="0"/>
      </w:pPr>
      <w:r>
        <w:rPr>
          <w:rFonts w:ascii="Arial" w:cs="Arial" w:eastAsia="Arial" w:hAnsi="Arial"/>
          <w:color w:val="555555"/>
          <w:sz w:val="26"/>
          <w:szCs w:val="26"/>
        </w:rPr>
        <w:t xml:space="preserve">Shai-Hulud / Carnage APT — Extended Attribution, CVE Linkage &amp; Full IoC Package</w:t>
      </w:r>
    </w:p>
    <w:p>
      <w:pPr>
        <w:pBdr>
          <w:bottom w:val="single" w:color="2E5EAA"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To</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security@github.com / GitHub Trust &amp; Safety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HackerOne: breakingcircuit — Shai-Hulud Supply Chain Worm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2026-05-13</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CVE</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CVE-2026-45321 / GHSA-g7cv-rxg3-hmpx</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CVSS</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9.6 Critical</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Corroborating Research</w:t>
            </w:r>
          </w:p>
        </w:tc>
        <w:tc>
          <w:tcPr>
            <w:tcW w:type="dxa" w:w="6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JFrog Security Research — 'Shai-Hulud: Here We Go Again' (May 12,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Reporter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breakingcircuit (HackerOne)</w:t>
            </w:r>
          </w:p>
        </w:tc>
      </w:tr>
    </w:tbl>
    <w:p>
      <w:pPr>
        <w:spacing w:after="0" w:before="320"/>
      </w:pPr>
    </w:p>
    <w:p>
      <w:pPr>
        <w:pStyle w:val="Heading1"/>
        <w:spacing w:after="160" w:before="320"/>
      </w:pPr>
      <w:r>
        <w:rPr>
          <w:rFonts w:ascii="Arial" w:cs="Arial" w:eastAsia="Arial" w:hAnsi="Arial"/>
          <w:b/>
          <w:bCs/>
          <w:color w:val="1F2D3D"/>
          <w:sz w:val="32"/>
          <w:szCs w:val="32"/>
        </w:rPr>
        <w:t xml:space="preserve">Executive Summary</w:t>
      </w:r>
    </w:p>
    <w:p>
      <w:pPr>
        <w:spacing w:after="80" w:before="80"/>
      </w:pPr>
      <w:r>
        <w:rPr>
          <w:rFonts w:ascii="Arial" w:cs="Arial" w:eastAsia="Arial" w:hAnsi="Arial"/>
          <w:sz w:val="22"/>
          <w:szCs w:val="22"/>
        </w:rPr>
        <w:t xml:space="preserve">This second supplemental report substantially expands the scope of the original Shai-Hulud disclosure. Independent research by JFrog Security Research (published May 12, 2026) corroborates all original findings and reveals the full scale of this campaign: 170+ npm packages and 2 PyPI packages compromised, affecting packages downloaded more than 200 million times per week. The campaign has been assigned CVE-2026-45321 (CVSS 9.6).</w:t>
      </w:r>
    </w:p>
    <w:p>
      <w:pPr>
        <w:spacing w:after="80" w:before="80"/>
      </w:pPr>
      <w:r>
        <w:rPr>
          <w:rFonts w:ascii="Arial" w:cs="Arial" w:eastAsia="Arial" w:hAnsi="Arial"/>
          <w:sz w:val="22"/>
          <w:szCs w:val="22"/>
        </w:rPr>
        <w:t xml:space="preserve">This report combines our original GitHub attribution findings, the agwagwagwa OPSEC infrastructure analysis from our first supplement, and the expanded IoC package from JFrog's technical analysis into a single consolidated evidence package for GitHub Trust &amp; Safety.</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1. Campaign Scale — Confirmed by JFrog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CVE</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CVE-2026-45321</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GHSA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GHSA-g7cv-rxg3-hmpx (primary), GHSA-rmmr-r34h-pfm5 (sub)</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CVSS Score</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9.6 Critical</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npm packages compromised</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170+ unique packages</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PyPI packages compromised</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 (mistralai 2.4.6, guardrails-ai 0.10.1)</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Weekly download impact</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200 million+ downloads/week across affected packages</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Attack window</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2026-05-11 19:15 UTC — 2026-05-12</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Attack vector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Pwn Request + GitHub Actions cache poisoning + OIDC token extraction</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Threat actor</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TeamPCP / TeamPCP_OSS</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Platforms targeted</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Linux, macOS, FreeBSD, OpenBSD (agwagwagwa expansion)</w:t>
            </w:r>
          </w:p>
        </w:tc>
      </w:tr>
    </w:tbl>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2. Attack Chain — How TanStack Was Compromised</w:t>
      </w:r>
    </w:p>
    <w:p>
      <w:pPr>
        <w:spacing w:after="80" w:before="80"/>
      </w:pPr>
      <w:r>
        <w:rPr>
          <w:rFonts w:ascii="Arial" w:cs="Arial" w:eastAsia="Arial" w:hAnsi="Arial"/>
          <w:sz w:val="22"/>
          <w:szCs w:val="22"/>
        </w:rPr>
        <w:t xml:space="preserve">The attack chain is confirmed by both JFrog analysis and TanStack's own published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Timestamp (UTC)</w:t>
            </w:r>
          </w:p>
        </w:tc>
        <w:tc>
          <w:tcPr>
            <w:tcW w:type="dxa" w:w="65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2026-05-10</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Malicious fork created, PR opened against TanStack repo</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2026-05-11 10:49</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PR #7378 triggers vulnerable pull_request_target workflow</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2026-05-11 11:29</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pnpm cache (1.1 GB) poisoned in TanStack repo</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2026-05-11 19:15-19:26</w:t>
            </w:r>
          </w:p>
        </w:tc>
        <w:tc>
          <w:tcPr>
            <w:tcW w:type="dxa" w:w="6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Release workflow restores poisoned cache, publishes 84 compromised artifacts to npm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2026-05-12</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JFrog detects campaign, GHSA-g7cv-rxg3-hmpx published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2026-05-13</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This report — GitHub attribution evidence supplement</w:t>
            </w:r>
          </w:p>
        </w:tc>
      </w:tr>
    </w:tbl>
    <w:p>
      <w:pPr>
        <w:spacing w:after="80" w:before="80"/>
      </w:pPr>
      <w:r>
        <w:rPr>
          <w:rFonts w:ascii="Arial" w:cs="Arial" w:eastAsia="Arial" w:hAnsi="Arial"/>
          <w:i/>
          <w:iCs/>
          <w:sz w:val="22"/>
          <w:szCs w:val="22"/>
        </w:rPr>
        <w:t xml:space="preserve">Critical note from JFrog: A valid SLSA Build Level 3 provenance attestation was produced for the malicious packages because the attacker gained execution inside the trusted workflow before publishing. Provenance alone cannot be trusted when the build pipeline itself is compromised.</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3. GitHub Attribution Evidence (Original Findings)</w:t>
      </w:r>
    </w:p>
    <w:p>
      <w:pPr>
        <w:pStyle w:val="Heading2"/>
        <w:spacing w:after="120" w:before="240"/>
      </w:pPr>
      <w:r>
        <w:rPr>
          <w:rFonts w:ascii="Arial" w:cs="Arial" w:eastAsia="Arial" w:hAnsi="Arial"/>
          <w:b/>
          <w:bCs/>
          <w:color w:val="2E5EAA"/>
          <w:sz w:val="26"/>
          <w:szCs w:val="26"/>
        </w:rPr>
        <w:t xml:space="preserve">3.1 Confirmed Threat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g00dfe11ow</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Primary distributor</w:t>
            </w:r>
          </w:p>
        </w:tc>
        <w:tc>
          <w:tcPr>
            <w:tcW w:type="dxa" w:w="4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Source repo, 80 stars, 68 forks, TeamPCP_OSS org member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PedroTortoriello</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Secondary distributor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4 stars, 5 forks, TeamPCP_OSS org member</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agwagwagwa</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Active co-developer</w:t>
            </w:r>
          </w:p>
        </w:tc>
        <w:tc>
          <w:tcPr>
            <w:tcW w:type="dxa" w:w="4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UID 264672123, real commits, FreeBSD expansion PRs, git-identity-manager OPSEC tool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TeamPCP_OSS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Organization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Shared org linking g00dfe11ow and PedroTortoriello</w:t>
            </w:r>
          </w:p>
        </w:tc>
      </w:tr>
    </w:tbl>
    <w:p>
      <w:pPr>
        <w:pStyle w:val="Heading2"/>
        <w:spacing w:after="120" w:before="240"/>
      </w:pPr>
      <w:r>
        <w:rPr>
          <w:rFonts w:ascii="Arial" w:cs="Arial" w:eastAsia="Arial" w:hAnsi="Arial"/>
          <w:b/>
          <w:bCs/>
          <w:color w:val="2E5EAA"/>
          <w:sz w:val="26"/>
          <w:szCs w:val="26"/>
        </w:rPr>
        <w:t xml:space="preserve">3.2 agwagwagwa — Confirmed Co-Developer with Documented OPSEC</w:t>
      </w:r>
    </w:p>
    <w:p>
      <w:pPr>
        <w:spacing w:after="80" w:before="80"/>
      </w:pPr>
      <w:r>
        <w:rPr>
          <w:rFonts w:ascii="Arial" w:cs="Arial" w:eastAsia="Arial" w:hAnsi="Arial"/>
          <w:sz w:val="22"/>
          <w:szCs w:val="22"/>
        </w:rPr>
        <w:t xml:space="preserve">agwagwagwa (GitHub UID: 264672123) is the only fork account with authentic commit metadata. Three days after account creation, they published git-identity-manager — a tool explicitly designed to manage multiple isolated GitHub identities for 'projects with profane intentions' (their own words in the README).</w:t>
      </w:r>
    </w:p>
    <w:p>
      <w:pPr>
        <w:spacing w:after="80" w:before="80"/>
      </w:pPr>
      <w:r>
        <w:rPr>
          <w:rFonts w:ascii="Arial" w:cs="Arial" w:eastAsia="Arial" w:hAnsi="Arial"/>
          <w:sz w:val="22"/>
          <w:szCs w:val="22"/>
        </w:rPr>
        <w:t xml:space="preserve">The tool generates separate ed25519 SSH and RSA-4096 GPG keys per identity. GitHub possesses GPG key registration records for all accounts. We request cross-referencing GPG keys registered to agwagwagwa (UID 264672123) against g00dfe11ow and all TeamPCP_OSS org accounts to confirm shared operator identity.</w:t>
      </w:r>
    </w:p>
    <w:p>
      <w:pPr>
        <w:pStyle w:val="Heading2"/>
        <w:spacing w:after="120" w:before="240"/>
      </w:pPr>
      <w:r>
        <w:rPr>
          <w:rFonts w:ascii="Arial" w:cs="Arial" w:eastAsia="Arial" w:hAnsi="Arial"/>
          <w:b/>
          <w:bCs/>
          <w:color w:val="2E5EAA"/>
          <w:sz w:val="26"/>
          <w:szCs w:val="26"/>
        </w:rPr>
        <w:t xml:space="preserve">3.3 Anti-Forensic Commit Timestamps</w:t>
      </w:r>
    </w:p>
    <w:p>
      <w:pPr>
        <w:spacing w:after="80" w:before="80"/>
      </w:pPr>
      <w:r>
        <w:rPr>
          <w:rFonts w:ascii="Arial" w:cs="Arial" w:eastAsia="Arial" w:hAnsi="Arial"/>
          <w:sz w:val="22"/>
          <w:szCs w:val="22"/>
        </w:rPr>
        <w:t xml:space="preserve">All TeamPCP commits across 80+ fork repositories use deliberately falsified timestamps:</w:t>
      </w:r>
    </w:p>
    <w:p>
      <w:pPr>
        <w:spacing w:after="60" w:before="60"/>
        <w:ind w:left="720"/>
      </w:pPr>
      <w:r>
        <w:rPr>
          <w:rFonts w:ascii="Courier New" w:cs="Courier New" w:eastAsia="Courier New" w:hAnsi="Courier New"/>
          <w:color w:val="C0392B"/>
          <w:sz w:val="20"/>
          <w:szCs w:val="20"/>
        </w:rPr>
        <w:t xml:space="preserve">"date": "2099-01-01T01:01:01Z"</w:t>
      </w:r>
    </w:p>
    <w:p>
      <w:pPr>
        <w:spacing w:after="60" w:before="60"/>
        <w:ind w:left="720"/>
      </w:pPr>
      <w:r>
        <w:rPr>
          <w:rFonts w:ascii="Courier New" w:cs="Courier New" w:eastAsia="Courier New" w:hAnsi="Courier New"/>
          <w:color w:val="C0392B"/>
          <w:sz w:val="20"/>
          <w:szCs w:val="20"/>
        </w:rPr>
        <w:t xml:space="preserve">"email": "TeamPCP"  (not a valid email address)</w:t>
      </w:r>
    </w:p>
    <w:p>
      <w:pPr>
        <w:spacing w:after="80" w:before="80"/>
      </w:pPr>
      <w:r>
        <w:rPr>
          <w:rFonts w:ascii="Arial" w:cs="Arial" w:eastAsia="Arial" w:hAnsi="Arial"/>
          <w:sz w:val="22"/>
          <w:szCs w:val="22"/>
        </w:rPr>
        <w:t xml:space="preserve">This is premeditated forensic countermeasure designed to poison incident response timeline reconstruction. agwagwagwa's commits use real timestamps, confirming they are a separate operator who did not apply the same OPSEC.</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4. Complete IoC Package</w:t>
      </w:r>
    </w:p>
    <w:p>
      <w:pPr>
        <w:pStyle w:val="Heading2"/>
        <w:spacing w:after="120" w:before="240"/>
      </w:pPr>
      <w:r>
        <w:rPr>
          <w:rFonts w:ascii="Arial" w:cs="Arial" w:eastAsia="Arial" w:hAnsi="Arial"/>
          <w:b/>
          <w:bCs/>
          <w:color w:val="2E5EAA"/>
          <w:sz w:val="26"/>
          <w:szCs w:val="26"/>
        </w:rPr>
        <w:t xml:space="preserve">4.1 Beacon / Search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String</w:t>
            </w:r>
          </w:p>
        </w:tc>
        <w:tc>
          <w:tcPr>
            <w:tcW w:type="dxa" w:w="5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IfYouRevokeThisTokenItWillWipeTheComputerOfTheOwner</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Primary beacon — GitHub dead-drop commit messages</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OhNoWhatsGoingOnWithGitHub</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Secondary campaign beacon</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Shai-Hulud: Here We Go Again</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Dead-drop repository description</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PUSH UR T3MPRR</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GitHub exfiltration repo description</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FIRESCALE</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fallback C2 discovery keyword in GitHub commit search</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svksjrhjkcejg</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PBKDF2-SHA256 campaign salt — unique malware fingerprint</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claude@users.noreply.github.com</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Commit author used for dead-drop writes via GraphQL</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dependabot/github_actions/format/setup-formatter</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Branch naming pattern for repo poisoning</w:t>
            </w:r>
          </w:p>
        </w:tc>
      </w:tr>
    </w:tbl>
    <w:p>
      <w:pPr>
        <w:pStyle w:val="Heading2"/>
        <w:spacing w:after="120" w:before="240"/>
      </w:pPr>
      <w:r>
        <w:rPr>
          <w:rFonts w:ascii="Arial" w:cs="Arial" w:eastAsia="Arial" w:hAnsi="Arial"/>
          <w:b/>
          <w:bCs/>
          <w:color w:val="2E5EAA"/>
          <w:sz w:val="26"/>
          <w:szCs w:val="26"/>
        </w:rPr>
        <w:t xml:space="preserve">4.2 File System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~/.local/bin/gh-token-monitor.sh</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Deadman switch binary</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~/.config/gh-token-monitor/token</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Stolen GitHub token</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~/.config/gh-token-monitor/handler</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Destructive payload (rm -rf ~/)</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~/.config/systemd/user/gh-token-monitor.service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Linux</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Persistence</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~/Library/LaunchAgents/com.user.gh-token-monitor.plist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macOS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Persistence</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~/.claude/router_runtime.js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Claude Code persistence</w:t>
            </w:r>
          </w:p>
        </w:tc>
      </w:tr>
      <w:tr>
        <w:tc>
          <w:tcPr>
            <w:tcW w:type="dxa" w:w="4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~/.claude/setup.mjs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Claude Code hook injection</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.vscode/setup.mjs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Both</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VS Code workspace persistence</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/tmp/transformers.pyz</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Linux</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downloaded payload</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~/.local/bin/pgmonitor.py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Linux</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second-stage (PostgreSQL masquerade)</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/usr/bin/pgmonitor.py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Linux (root)</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second-stage elevated persistence</w:t>
            </w:r>
          </w:p>
        </w:tc>
      </w:tr>
    </w:tbl>
    <w:p>
      <w:pPr>
        <w:pStyle w:val="Heading2"/>
        <w:spacing w:after="120" w:before="240"/>
      </w:pPr>
      <w:r>
        <w:rPr>
          <w:rFonts w:ascii="Arial" w:cs="Arial" w:eastAsia="Arial" w:hAnsi="Arial"/>
          <w:b/>
          <w:bCs/>
          <w:color w:val="2E5EAA"/>
          <w:sz w:val="26"/>
          <w:szCs w:val="26"/>
        </w:rPr>
        <w:t xml:space="preserve">4.3 Network IoCs — C2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3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filev2.getsession.org</w:t>
            </w:r>
          </w:p>
        </w:tc>
        <w:tc>
          <w:tcPr>
            <w:tcW w:type="dxa" w:w="4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Encrypted credential upload (primary)</w:t>
            </w:r>
          </w:p>
        </w:tc>
      </w:tr>
      <w:tr>
        <w:tc>
          <w:tcPr>
            <w:tcW w:type="dxa" w:w="5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seed1/seed2/seed3.getsession.org</w:t>
            </w:r>
          </w:p>
        </w:tc>
        <w:tc>
          <w:tcPr>
            <w:tcW w:type="dxa" w:w="4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Session/Oxen P2P seed nodes — block at DNS</w:t>
            </w:r>
          </w:p>
        </w:tc>
      </w:tr>
      <w:tr>
        <w:tc>
          <w:tcPr>
            <w:tcW w:type="dxa" w:w="5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83.142.209.194</w:t>
            </w:r>
          </w:p>
        </w:tc>
        <w:tc>
          <w:tcPr>
            <w:tcW w:type="dxa" w:w="4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PyPI C2 server (transformers.pyz, v1/weights, v1/models)</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api.masscan.cloud</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Campaign infrastructure</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git-tanstack.com</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Campaign infrastructure</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litter.catbox.moe/h8nc9u.js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Secondary payload delivery</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litter.catbox.moe/7rrc6l.mjs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Secondary payload delivery</w:t>
            </w:r>
          </w:p>
        </w:tc>
      </w:tr>
      <w:tr>
        <w:tc>
          <w:tcPr>
            <w:tcW w:type="dxa" w:w="5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api.github.com/user (polling ~60s)</w:t>
            </w:r>
          </w:p>
        </w:tc>
        <w:tc>
          <w:tcPr>
            <w:tcW w:type="dxa" w:w="4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Deadman switch heartbeat — 4xx triggers rm -rf ~/</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api.github.com/search/commits?q=FIRESCALE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fallback C2 discovery</w:t>
            </w:r>
          </w:p>
        </w:tc>
      </w:tr>
    </w:tbl>
    <w:p>
      <w:pPr>
        <w:pStyle w:val="Heading2"/>
        <w:spacing w:after="120" w:before="240"/>
      </w:pPr>
      <w:r>
        <w:rPr>
          <w:rFonts w:ascii="Arial" w:cs="Arial" w:eastAsia="Arial" w:hAnsi="Arial"/>
          <w:b/>
          <w:bCs/>
          <w:color w:val="2E5EAA"/>
          <w:sz w:val="26"/>
          <w:szCs w:val="26"/>
        </w:rPr>
        <w:t xml:space="preserve">4.4 File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1960"/>
      </w:tblGrid>
      <w:tr>
        <w:tc>
          <w:tcPr>
            <w:tcW w:type="dxa" w:w="5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SHA-256</w:t>
            </w:r>
          </w:p>
        </w:tc>
        <w:tc>
          <w:tcPr>
            <w:tcW w:type="dxa" w:w="2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9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ab4fcadaec49c03278063dd269ea5eef82d24f2124a8e15d7b90f2fa8601266c</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router_init.js</w:t>
            </w:r>
          </w:p>
        </w:tc>
        <w:tc>
          <w:tcPr>
            <w:tcW w:type="dxa" w:w="1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npm payload</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29c729852fce5a53e30a1541d9fec79c915b2e13f1eda94a5978cf0aae0d88d9</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router_init.js variant</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npm payload</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2ec78d556d696e208927cc503d48e4b5eb56b31abc2870c2ed2e98d6be27fc96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router_init.js variant</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npm payload</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D4a2086ea18f5e39cd867b8b06918a524eabb21d45ea98aad07357b98173458a</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router_init.js variant</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npm payload</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2a314ea8be337e1ca9ec833ed13ed854d9fd38bce0a519cf288f3bec8d9e6f30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__init__.py</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PyPI loader</w:t>
            </w:r>
          </w:p>
        </w:tc>
      </w:tr>
      <w:tr>
        <w:tc>
          <w:tcPr>
            <w:tcW w:type="dxa" w:w="5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5245eb032e336b85cff0dbb3450d591826bf2ef214fd30d7eba1a763664e151b</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transformers.pyz</w:t>
            </w:r>
          </w:p>
        </w:tc>
        <w:tc>
          <w:tcPr>
            <w:tcW w:type="dxa" w:w="1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PyPI stealer</w:t>
            </w:r>
          </w:p>
        </w:tc>
      </w:tr>
    </w:tbl>
    <w:p>
      <w:r>
        <w:br w:type="page"/>
      </w:r>
    </w:p>
    <w:p>
      <w:pPr>
        <w:pStyle w:val="Heading2"/>
        <w:spacing w:after="120" w:before="240"/>
      </w:pPr>
      <w:r>
        <w:rPr>
          <w:rFonts w:ascii="Arial" w:cs="Arial" w:eastAsia="Arial" w:hAnsi="Arial"/>
          <w:b/>
          <w:bCs/>
          <w:color w:val="2E5EAA"/>
          <w:sz w:val="26"/>
          <w:szCs w:val="26"/>
        </w:rPr>
        <w:t xml:space="preserve">4.5 Compromised npm Packages — Key Entries (Full List: GHSA-g7cv-rxg3-hmpx)</w:t>
      </w:r>
    </w:p>
    <w:p>
      <w:pPr>
        <w:spacing w:after="80" w:before="80"/>
      </w:pPr>
      <w:r>
        <w:rPr>
          <w:rFonts w:ascii="Arial" w:cs="Arial" w:eastAsia="Arial" w:hAnsi="Arial"/>
          <w:sz w:val="22"/>
          <w:szCs w:val="22"/>
        </w:rPr>
        <w:t xml:space="preserve">170+ packages total. High-impact entries by ecosystem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Compromised Versions</w:t>
            </w:r>
          </w:p>
        </w:tc>
        <w:tc>
          <w:tcPr>
            <w:tcW w:type="dxa" w:w="23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JFrog XRAY ID</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@tanstack/react-router</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1.169.5 – 1.169.8</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XRAY-981412</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@tanstack/router-core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1.169.5 – 1.169.8</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XRAY-981409</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@tanstack/history</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1.161.9 – 1.161.12</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XRAY-981408</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@tanstack/react-start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1.167.68 – 1.167.71</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XRAY-981426</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@mistralai/mistralai</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2.2.2 – 2.2.4</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XRAY-981767</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@mistralai/mistralai-azure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1.7.1 – 1.7.3</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XRAY-981787</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@mistralai/mistralai-gcp</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1.7.1 – 1.7.3</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XRAY-981783</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@opensearch-project/opensearch</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3.5.3 – 3.8.0</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XRAY-981790</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@uipath/* (~80 packages)</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Various</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XRAY-981553 – XRAY-981636</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@squawk/* (aviation data)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Various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XRAY-981753 – XRAY-981791</w:t>
            </w:r>
          </w:p>
        </w:tc>
      </w:tr>
      <w:tr>
        <w:tc>
          <w:tcPr>
            <w:tcW w:type="dxa" w:w="4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guardrails-ai (PyPI)</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0.10.1</w:t>
            </w:r>
          </w:p>
        </w:tc>
        <w:tc>
          <w:tcPr>
            <w:tcW w:type="dxa" w:w="2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XRAY-981784</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mistralai (PyPI)</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2.4.6</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XRAY-981756</w:t>
            </w:r>
          </w:p>
        </w:tc>
      </w:tr>
    </w:tbl>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5. Deadman Switch — Critical Defender Warning</w:t>
      </w:r>
    </w:p>
    <w:p>
      <w:pPr>
        <w:pBdr>
          <w:top w:val="single" w:color="C0392B" w:sz="4"/>
          <w:bottom w:val="single" w:color="C0392B" w:sz="4"/>
          <w:left w:val="single" w:color="C0392B" w:sz="4"/>
          <w:right w:val="single" w:color="C0392B" w:sz="4"/>
        </w:pBdr>
        <w:spacing w:after="120" w:before="120"/>
      </w:pPr>
      <w:r>
        <w:rPr>
          <w:rFonts w:ascii="Arial" w:cs="Arial" w:eastAsia="Arial" w:hAnsi="Arial"/>
          <w:b/>
          <w:bCs/>
          <w:color w:val="C0392B"/>
          <w:sz w:val="22"/>
          <w:szCs w:val="22"/>
        </w:rPr>
        <w:t xml:space="preserve">DO NOT REVOKE GITHUB TOKENS ON AFFECTED MACHINES BEFORE NEUTRALIZING PERSISTENCE. Token revocation triggers rm -rf ~/ via the gh-token-monitor polling daemon.</w:t>
      </w:r>
    </w:p>
    <w:p>
      <w:pPr>
        <w:spacing w:after="80" w:before="80"/>
      </w:pPr>
      <w:r>
        <w:rPr>
          <w:rFonts w:ascii="Arial" w:cs="Arial" w:eastAsia="Arial" w:hAnsi="Arial"/>
          <w:sz w:val="22"/>
          <w:szCs w:val="22"/>
        </w:rPr>
        <w:t xml:space="preserve">Mandatory remediation order:</w:t>
      </w:r>
    </w:p>
    <w:p>
      <w:pPr>
        <w:pStyle w:val="ListParagraph"/>
        <w:numPr>
          <w:ilvl w:val="0"/>
          <w:numId w:val="2"/>
        </w:numPr>
        <w:spacing w:after="40" w:before="40"/>
      </w:pPr>
      <w:r>
        <w:rPr>
          <w:rFonts w:ascii="Arial" w:cs="Arial" w:eastAsia="Arial" w:hAnsi="Arial"/>
          <w:b/>
          <w:bCs/>
          <w:sz w:val="22"/>
          <w:szCs w:val="22"/>
        </w:rPr>
        <w:t xml:space="preserve">Step 1 — Kill process: pgrep -a -f gh-token-monitor then kill -9 &lt;pid&gt;</w:t>
      </w:r>
    </w:p>
    <w:p>
      <w:pPr>
        <w:pStyle w:val="ListParagraph"/>
        <w:numPr>
          <w:ilvl w:val="0"/>
          <w:numId w:val="2"/>
        </w:numPr>
        <w:spacing w:after="40" w:before="40"/>
      </w:pPr>
      <w:r>
        <w:rPr>
          <w:rFonts w:ascii="Arial" w:cs="Arial" w:eastAsia="Arial" w:hAnsi="Arial"/>
          <w:b/>
          <w:bCs/>
          <w:sz w:val="22"/>
          <w:szCs w:val="22"/>
        </w:rPr>
        <w:t xml:space="preserve">Step 2 — Remove persistence: systemctl --user stop/disable gh-token-monitor.service (Linux) OR launchctl bootout gui/$(id -u) ~/Library/LaunchAgents/com.user.gh-token-monitor.plist (macOS)</w:t>
      </w:r>
    </w:p>
    <w:p>
      <w:pPr>
        <w:pStyle w:val="ListParagraph"/>
        <w:numPr>
          <w:ilvl w:val="0"/>
          <w:numId w:val="2"/>
        </w:numPr>
        <w:spacing w:after="40" w:before="40"/>
      </w:pPr>
      <w:r>
        <w:rPr>
          <w:rFonts w:ascii="Arial" w:cs="Arial" w:eastAsia="Arial" w:hAnsi="Arial"/>
          <w:b/>
          <w:bCs/>
          <w:sz w:val="22"/>
          <w:szCs w:val="22"/>
        </w:rPr>
        <w:t xml:space="preserve">Step 3 — Remove files: rm -rf ~/.local/bin/gh-token-monitor.sh ~/.config/gh-token-monitor/</w:t>
      </w:r>
    </w:p>
    <w:p>
      <w:pPr>
        <w:pStyle w:val="ListParagraph"/>
        <w:numPr>
          <w:ilvl w:val="0"/>
          <w:numId w:val="2"/>
        </w:numPr>
        <w:spacing w:after="40" w:before="40"/>
      </w:pPr>
      <w:r>
        <w:rPr>
          <w:rFonts w:ascii="Arial" w:cs="Arial" w:eastAsia="Arial" w:hAnsi="Arial"/>
          <w:b/>
          <w:bCs/>
          <w:sz w:val="22"/>
          <w:szCs w:val="22"/>
        </w:rPr>
        <w:t xml:space="preserve">Step 4 — Remove Claude Code hooks: rm -f ~/.claude/router_runtime.js ~/.claude/setup.mjs</w:t>
      </w:r>
    </w:p>
    <w:p>
      <w:pPr>
        <w:pStyle w:val="ListParagraph"/>
        <w:numPr>
          <w:ilvl w:val="0"/>
          <w:numId w:val="2"/>
        </w:numPr>
        <w:spacing w:after="40" w:before="40"/>
      </w:pPr>
      <w:r>
        <w:rPr>
          <w:rFonts w:ascii="Arial" w:cs="Arial" w:eastAsia="Arial" w:hAnsi="Arial"/>
          <w:b/>
          <w:bCs/>
          <w:sz w:val="22"/>
          <w:szCs w:val="22"/>
        </w:rPr>
        <w:t xml:space="preserve">Step 5 — Block C2 in /etc/hosts before revoking anything</w:t>
      </w:r>
    </w:p>
    <w:p>
      <w:pPr>
        <w:pStyle w:val="ListParagraph"/>
        <w:numPr>
          <w:ilvl w:val="0"/>
          <w:numId w:val="2"/>
        </w:numPr>
        <w:spacing w:after="40" w:before="40"/>
      </w:pPr>
      <w:r>
        <w:rPr>
          <w:rFonts w:ascii="Arial" w:cs="Arial" w:eastAsia="Arial" w:hAnsi="Arial"/>
          <w:b/>
          <w:bCs/>
          <w:sz w:val="22"/>
          <w:szCs w:val="22"/>
        </w:rPr>
        <w:t xml:space="preserve">Step 6 — Only now revoke GitHub tokens, npm tokens, AWS credentials in priority order</w:t>
      </w:r>
    </w:p>
    <w:p>
      <w:pPr>
        <w:pBdr>
          <w:bottom w:val="single" w:color="2E5EAA" w:sz="6" w:space="1"/>
        </w:pBdr>
        <w:spacing w:after="200" w:before="200"/>
      </w:pPr>
    </w:p>
    <w:p>
      <w:pPr>
        <w:pStyle w:val="Heading1"/>
        <w:spacing w:after="160" w:before="320"/>
      </w:pPr>
      <w:r>
        <w:rPr>
          <w:rFonts w:ascii="Arial" w:cs="Arial" w:eastAsia="Arial" w:hAnsi="Arial"/>
          <w:b/>
          <w:bCs/>
          <w:color w:val="1F2D3D"/>
          <w:sz w:val="32"/>
          <w:szCs w:val="32"/>
        </w:rPr>
        <w:t xml:space="preserve">6. Requested GitHub Actions</w:t>
      </w:r>
    </w:p>
    <w:p>
      <w:pPr>
        <w:pStyle w:val="Heading2"/>
        <w:spacing w:after="120" w:before="240"/>
      </w:pPr>
      <w:r>
        <w:rPr>
          <w:rFonts w:ascii="Arial" w:cs="Arial" w:eastAsia="Arial" w:hAnsi="Arial"/>
          <w:b/>
          <w:bCs/>
          <w:color w:val="2E5EAA"/>
          <w:sz w:val="26"/>
          <w:szCs w:val="26"/>
        </w:rPr>
        <w:t xml:space="preserve">Immediate — Can deploy without victim notification risk</w:t>
      </w:r>
    </w:p>
    <w:p>
      <w:pPr>
        <w:pStyle w:val="ListParagraph"/>
        <w:numPr>
          <w:ilvl w:val="0"/>
          <w:numId w:val="2"/>
        </w:numPr>
        <w:spacing w:after="40" w:before="40"/>
      </w:pPr>
      <w:r>
        <w:rPr>
          <w:rFonts w:ascii="Arial" w:cs="Arial" w:eastAsia="Arial" w:hAnsi="Arial"/>
          <w:b/>
          <w:bCs/>
          <w:sz w:val="22"/>
          <w:szCs w:val="22"/>
        </w:rPr>
        <w:t xml:space="preserve">Implement search index filter for beacon string: IfYouRevokeThisTokenItWillWipeTheComputerOfTheOwner</w:t>
      </w:r>
    </w:p>
    <w:p>
      <w:pPr>
        <w:pStyle w:val="ListParagraph"/>
        <w:numPr>
          <w:ilvl w:val="0"/>
          <w:numId w:val="2"/>
        </w:numPr>
        <w:spacing w:after="40" w:before="40"/>
      </w:pPr>
      <w:r>
        <w:rPr>
          <w:rFonts w:ascii="Arial" w:cs="Arial" w:eastAsia="Arial" w:hAnsi="Arial"/>
          <w:b/>
          <w:bCs/>
          <w:sz w:val="22"/>
          <w:szCs w:val="22"/>
        </w:rPr>
        <w:t xml:space="preserve">Implement search index filter for: OhNoWhatsGoingOnWithGitHub and FIRESCALE</w:t>
      </w:r>
    </w:p>
    <w:p>
      <w:pPr>
        <w:pStyle w:val="ListParagraph"/>
        <w:numPr>
          <w:ilvl w:val="0"/>
          <w:numId w:val="2"/>
        </w:numPr>
        <w:spacing w:after="40" w:before="40"/>
      </w:pPr>
      <w:r>
        <w:rPr>
          <w:rFonts w:ascii="Arial" w:cs="Arial" w:eastAsia="Arial" w:hAnsi="Arial"/>
          <w:b/>
          <w:bCs/>
          <w:sz w:val="22"/>
          <w:szCs w:val="22"/>
        </w:rPr>
        <w:t xml:space="preserve">Preserve all three distribution repos before takedown: g00dfe11ow, PedroTortoriello, agwagwagwa</w:t>
      </w:r>
    </w:p>
    <w:p>
      <w:pPr>
        <w:pStyle w:val="ListParagraph"/>
        <w:numPr>
          <w:ilvl w:val="0"/>
          <w:numId w:val="2"/>
        </w:numPr>
        <w:spacing w:after="40" w:before="40"/>
      </w:pPr>
      <w:r>
        <w:rPr>
          <w:rFonts w:ascii="Arial" w:cs="Arial" w:eastAsia="Arial" w:hAnsi="Arial"/>
          <w:b/>
          <w:bCs/>
          <w:sz w:val="22"/>
          <w:szCs w:val="22"/>
        </w:rPr>
        <w:t xml:space="preserve">Cross-reference GPG keys on agwagwagwa (UID 264672123) against g00dfe11ow and TeamPCP_OSS org accounts</w:t>
      </w:r>
    </w:p>
    <w:p>
      <w:pPr>
        <w:pStyle w:val="Heading2"/>
        <w:spacing w:after="120" w:before="240"/>
      </w:pPr>
      <w:r>
        <w:rPr>
          <w:rFonts w:ascii="Arial" w:cs="Arial" w:eastAsia="Arial" w:hAnsi="Arial"/>
          <w:b/>
          <w:bCs/>
          <w:color w:val="2E5EAA"/>
          <w:sz w:val="26"/>
          <w:szCs w:val="26"/>
        </w:rPr>
        <w:t xml:space="preserve">Coordinated — Requires victim notification workflow</w:t>
      </w:r>
    </w:p>
    <w:p>
      <w:pPr>
        <w:pStyle w:val="ListParagraph"/>
        <w:numPr>
          <w:ilvl w:val="0"/>
          <w:numId w:val="2"/>
        </w:numPr>
        <w:spacing w:after="40" w:before="40"/>
      </w:pPr>
      <w:r>
        <w:rPr>
          <w:rFonts w:ascii="Arial" w:cs="Arial" w:eastAsia="Arial" w:hAnsi="Arial"/>
          <w:b w:val="false"/>
          <w:bCs w:val="false"/>
          <w:sz w:val="22"/>
          <w:szCs w:val="22"/>
        </w:rPr>
        <w:t xml:space="preserve">Implement Zombie Token Protocol (detailed in original report) for all identified compromised tokens</w:t>
      </w:r>
    </w:p>
    <w:p>
      <w:pPr>
        <w:pStyle w:val="ListParagraph"/>
        <w:numPr>
          <w:ilvl w:val="0"/>
          <w:numId w:val="2"/>
        </w:numPr>
        <w:spacing w:after="40" w:before="40"/>
      </w:pPr>
      <w:r>
        <w:rPr>
          <w:rFonts w:ascii="Arial" w:cs="Arial" w:eastAsia="Arial" w:hAnsi="Arial"/>
          <w:b w:val="false"/>
          <w:bCs w:val="false"/>
          <w:sz w:val="22"/>
          <w:szCs w:val="22"/>
        </w:rPr>
        <w:t xml:space="preserve">Enumerate accounts that installed compromised @tanstack/* versions via GitHub dependency graph</w:t>
      </w:r>
    </w:p>
    <w:p>
      <w:pPr>
        <w:pStyle w:val="ListParagraph"/>
        <w:numPr>
          <w:ilvl w:val="0"/>
          <w:numId w:val="2"/>
        </w:numPr>
        <w:spacing w:after="40" w:before="40"/>
      </w:pPr>
      <w:r>
        <w:rPr>
          <w:rFonts w:ascii="Arial" w:cs="Arial" w:eastAsia="Arial" w:hAnsi="Arial"/>
          <w:b w:val="false"/>
          <w:bCs w:val="false"/>
          <w:sz w:val="22"/>
          <w:szCs w:val="22"/>
        </w:rPr>
        <w:t xml:space="preserve">Alert maintainers of worm-propagated packages: @mistralai, @uipath, @squawk namespaces</w:t>
      </w:r>
    </w:p>
    <w:p>
      <w:pPr>
        <w:pStyle w:val="ListParagraph"/>
        <w:numPr>
          <w:ilvl w:val="0"/>
          <w:numId w:val="2"/>
        </w:numPr>
        <w:spacing w:after="40" w:before="40"/>
      </w:pPr>
      <w:r>
        <w:rPr>
          <w:rFonts w:ascii="Arial" w:cs="Arial" w:eastAsia="Arial" w:hAnsi="Arial"/>
          <w:b w:val="false"/>
          <w:bCs w:val="false"/>
          <w:sz w:val="22"/>
          <w:szCs w:val="22"/>
        </w:rPr>
        <w:t xml:space="preserve">Block commits with author claude@users.noreply.github.com from non-Anthropic workflows</w:t>
      </w:r>
    </w:p>
    <w:p>
      <w:pPr>
        <w:pStyle w:val="ListParagraph"/>
        <w:numPr>
          <w:ilvl w:val="0"/>
          <w:numId w:val="2"/>
        </w:numPr>
        <w:spacing w:after="40" w:before="40"/>
      </w:pPr>
      <w:r>
        <w:rPr>
          <w:rFonts w:ascii="Arial" w:cs="Arial" w:eastAsia="Arial" w:hAnsi="Arial"/>
          <w:b w:val="false"/>
          <w:bCs w:val="false"/>
          <w:sz w:val="22"/>
          <w:szCs w:val="22"/>
        </w:rPr>
        <w:t xml:space="preserve">Flag dependabot/github_actions/format/setup-formatter branch pattern across all repos</w:t>
      </w:r>
    </w:p>
    <w:p>
      <w:pPr>
        <w:pStyle w:val="Heading2"/>
        <w:spacing w:after="120" w:before="240"/>
      </w:pPr>
      <w:r>
        <w:rPr>
          <w:rFonts w:ascii="Arial" w:cs="Arial" w:eastAsia="Arial" w:hAnsi="Arial"/>
          <w:b/>
          <w:bCs/>
          <w:color w:val="2E5EAA"/>
          <w:sz w:val="26"/>
          <w:szCs w:val="26"/>
        </w:rPr>
        <w:t xml:space="preserve">Infrastructure</w:t>
      </w:r>
    </w:p>
    <w:p>
      <w:pPr>
        <w:pStyle w:val="ListParagraph"/>
        <w:numPr>
          <w:ilvl w:val="0"/>
          <w:numId w:val="2"/>
        </w:numPr>
        <w:spacing w:after="40" w:before="40"/>
      </w:pPr>
      <w:r>
        <w:rPr>
          <w:rFonts w:ascii="Arial" w:cs="Arial" w:eastAsia="Arial" w:hAnsi="Arial"/>
          <w:b w:val="false"/>
          <w:bCs w:val="false"/>
          <w:sz w:val="22"/>
          <w:szCs w:val="22"/>
        </w:rPr>
        <w:t xml:space="preserve">Publish GitHub Security Advisory cross-referencing CVE-2026-45321</w:t>
      </w:r>
    </w:p>
    <w:p>
      <w:pPr>
        <w:pStyle w:val="ListParagraph"/>
        <w:numPr>
          <w:ilvl w:val="0"/>
          <w:numId w:val="2"/>
        </w:numPr>
        <w:spacing w:after="40" w:before="40"/>
      </w:pPr>
      <w:r>
        <w:rPr>
          <w:rFonts w:ascii="Arial" w:cs="Arial" w:eastAsia="Arial" w:hAnsi="Arial"/>
          <w:b w:val="false"/>
          <w:bCs w:val="false"/>
          <w:sz w:val="22"/>
          <w:szCs w:val="22"/>
        </w:rPr>
        <w:t xml:space="preserve">Coordinate with npm registry to remove remaining compromised package versions</w:t>
      </w:r>
    </w:p>
    <w:p>
      <w:pPr>
        <w:pStyle w:val="ListParagraph"/>
        <w:numPr>
          <w:ilvl w:val="0"/>
          <w:numId w:val="2"/>
        </w:numPr>
        <w:spacing w:after="40" w:before="40"/>
      </w:pPr>
      <w:r>
        <w:rPr>
          <w:rFonts w:ascii="Arial" w:cs="Arial" w:eastAsia="Arial" w:hAnsi="Arial"/>
          <w:b w:val="false"/>
          <w:bCs w:val="false"/>
          <w:sz w:val="22"/>
          <w:szCs w:val="22"/>
        </w:rPr>
        <w:t xml:space="preserve">Block 83.142.209.194 at GitHub infrastructure level where feasible</w:t>
      </w:r>
    </w:p>
    <w:p>
      <w:pPr>
        <w:pBdr>
          <w:bottom w:val="single" w:color="2E5EAA" w:sz="6" w:space="1"/>
        </w:pBdr>
        <w:spacing w:after="200" w:before="200"/>
      </w:pPr>
    </w:p>
    <w:p>
      <w:pPr>
        <w:spacing w:after="80" w:before="80"/>
      </w:pPr>
      <w:r>
        <w:rPr>
          <w:rFonts w:ascii="Arial" w:cs="Arial" w:eastAsia="Arial" w:hAnsi="Arial"/>
          <w:i/>
          <w:iCs/>
          <w:color w:val="555555"/>
          <w:sz w:val="22"/>
          <w:szCs w:val="22"/>
        </w:rPr>
        <w:t xml:space="preserve">All findings in this report derive from publicly accessible GitHub APIs, repository content, and published security research (JFrog, GHSA). No stolen credentials were accessed or extracted. This disclosure is made in good faith under coordinated responsible disclosure principles.</w:t>
      </w:r>
    </w:p>
    <w:p>
      <w:pPr>
        <w:spacing w:after="80" w:before="80"/>
      </w:pPr>
      <w:r>
        <w:rPr>
          <w:rFonts w:ascii="Arial" w:cs="Arial" w:eastAsia="Arial" w:hAnsi="Arial"/>
          <w:i/>
          <w:iCs/>
          <w:color w:val="555555"/>
          <w:sz w:val="22"/>
          <w:szCs w:val="22"/>
        </w:rPr>
        <w:t xml:space="preserve">Submitted: 2026-05-13 | Reporter: breakingcircuit | HackerOne: hackerone.com/breakingcircuit | Corroborating: jfrog.com/blog — 'Shai-Hulud: Here We Go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2026-05-13T13:14:59.044Z</dcterms:created>
  <dcterms:modified xsi:type="dcterms:W3CDTF">2026-05-13T13:14:59.057Z</dcterms:modified>
</cp:coreProperties>
</file>

<file path=docProps/custom.xml><?xml version="1.0" encoding="utf-8"?>
<Properties xmlns="http://schemas.openxmlformats.org/officeDocument/2006/custom-properties" xmlns:vt="http://schemas.openxmlformats.org/officeDocument/2006/docPropsVTypes"/>
</file>